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41"/>
        <w:tblW w:w="104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0"/>
        <w:gridCol w:w="1778"/>
        <w:gridCol w:w="4182"/>
      </w:tblGrid>
      <w:tr w:rsidR="00575519" w:rsidRPr="00061F9B" w14:paraId="6584AAC6" w14:textId="77777777" w:rsidTr="00BC4CC8">
        <w:trPr>
          <w:trHeight w:val="1992"/>
        </w:trPr>
        <w:tc>
          <w:tcPr>
            <w:tcW w:w="44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9F372FE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14:paraId="2B8F3BD6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14:paraId="30F7581C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14:paraId="1BFBFC12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>ХАКИМИӘТЕ</w:t>
            </w:r>
          </w:p>
          <w:p w14:paraId="2D020679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2F566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14:paraId="41BF11D2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14:paraId="5A1B722A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14:paraId="09F8C0B0" w14:textId="69F79D08" w:rsidR="00575519" w:rsidRPr="00061F9B" w:rsidRDefault="00575519" w:rsidP="00575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7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2704C87A" w14:textId="2DA94C2B" w:rsidR="00575519" w:rsidRPr="00061F9B" w:rsidRDefault="00575519" w:rsidP="0057551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_Timer(15%) Bashkir" w:eastAsia="Times New Roman" w:hAnsi="a_Timer(15%) Bashkir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DBD4CD" wp14:editId="567FABBD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AEC67BE" wp14:editId="5A54EE6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3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74B453C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14:paraId="6DABB169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14:paraId="6EC20633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14:paraId="2474B283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14:paraId="2BF1194B" w14:textId="77777777" w:rsidR="00575519" w:rsidRPr="002F5664" w:rsidRDefault="00575519" w:rsidP="005755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14:paraId="48B1BBF6" w14:textId="5B641395" w:rsidR="00575519" w:rsidRPr="00061F9B" w:rsidRDefault="00575519" w:rsidP="00575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caps/>
                <w:sz w:val="16"/>
                <w:szCs w:val="20"/>
                <w:lang w:eastAsia="ru-RU"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14:paraId="2D98690A" w14:textId="79227D84" w:rsidR="00061F9B" w:rsidRPr="00061F9B" w:rsidRDefault="00061F9B" w:rsidP="00061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B6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06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14:paraId="7F6A9154" w14:textId="77777777" w:rsidR="00B67D22" w:rsidRDefault="00061F9B" w:rsidP="00061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4B0268D1" w14:textId="4CCA13E8" w:rsidR="00061F9B" w:rsidRPr="00061F9B" w:rsidRDefault="00061F9B" w:rsidP="00061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 А </w:t>
      </w:r>
      <w:proofErr w:type="gramStart"/>
      <w:r w:rsidRPr="0006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6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                                                                                       ПОСТАНОВЛЕНИЕ</w:t>
      </w:r>
    </w:p>
    <w:p w14:paraId="367BFF01" w14:textId="32AD0B14" w:rsidR="00061F9B" w:rsidRPr="00061F9B" w:rsidRDefault="00061F9B" w:rsidP="0006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20C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C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</w:t>
      </w:r>
      <w:r w:rsidR="00B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2022й.</w:t>
      </w: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93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620C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62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</w:t>
      </w:r>
      <w:r w:rsidR="00EC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2022г.  </w:t>
      </w:r>
    </w:p>
    <w:p w14:paraId="4DF2A47A" w14:textId="77777777" w:rsidR="00061F9B" w:rsidRPr="00061F9B" w:rsidRDefault="00061F9B" w:rsidP="00061F9B">
      <w:pPr>
        <w:spacing w:after="0" w:line="0" w:lineRule="atLeast"/>
        <w:ind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4E3DF" w14:textId="174EDD2B" w:rsidR="009D2A80" w:rsidRPr="00447D65" w:rsidRDefault="009D2A80" w:rsidP="00061F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37CBE036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1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57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Карабашевский</w:t>
      </w:r>
      <w:proofErr w:type="spellEnd"/>
      <w:r w:rsidR="000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="000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5E0CE8D1" w14:textId="366F0DEC" w:rsidR="00436ED9" w:rsidRPr="00447D65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62239629" w:rsidR="00296A1E" w:rsidRPr="00D87C38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14:paraId="7B0D447D" w14:textId="16365F92" w:rsidR="00296A1E" w:rsidRPr="00D87C38" w:rsidRDefault="00296A1E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3. Настоящее постановление опубликовать </w:t>
      </w:r>
      <w:r w:rsidR="00061F9B">
        <w:rPr>
          <w:rFonts w:eastAsia="Times New Roman"/>
          <w:lang w:eastAsia="ru-RU"/>
        </w:rPr>
        <w:t>на официальном сайте сельского поселения</w:t>
      </w:r>
      <w:r w:rsidR="00061F9B" w:rsidRPr="00061F9B">
        <w:rPr>
          <w:rFonts w:ascii="Segoe UI" w:hAnsi="Segoe UI" w:cs="Segoe UI"/>
          <w:b/>
          <w:bCs/>
          <w:color w:val="666666"/>
          <w:sz w:val="20"/>
          <w:szCs w:val="20"/>
          <w:shd w:val="clear" w:color="auto" w:fill="F1F1F1"/>
        </w:rPr>
        <w:t xml:space="preserve"> </w:t>
      </w:r>
      <w:hyperlink r:id="rId14" w:history="1">
        <w:r w:rsidR="00966E3A" w:rsidRPr="001A1DCE">
          <w:rPr>
            <w:rStyle w:val="ac"/>
            <w:rFonts w:eastAsia="Times New Roman"/>
            <w:lang w:eastAsia="ru-RU"/>
          </w:rPr>
          <w:t>http://spkarabash.ru/</w:t>
        </w:r>
      </w:hyperlink>
      <w:r w:rsidR="00966E3A">
        <w:rPr>
          <w:rFonts w:eastAsia="Times New Roman"/>
          <w:u w:val="single"/>
          <w:lang w:eastAsia="ru-RU"/>
        </w:rPr>
        <w:t xml:space="preserve"> </w:t>
      </w:r>
      <w:bookmarkStart w:id="0" w:name="_GoBack"/>
      <w:bookmarkEnd w:id="0"/>
      <w:r w:rsidRPr="00D87C38">
        <w:rPr>
          <w:rFonts w:eastAsia="Times New Roman"/>
          <w:lang w:eastAsia="ru-RU"/>
        </w:rPr>
        <w:t>.</w:t>
      </w:r>
    </w:p>
    <w:p w14:paraId="27C19701" w14:textId="75D1A15D" w:rsidR="00F62D77" w:rsidRDefault="00296A1E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061F9B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14:paraId="06287023" w14:textId="240A5016" w:rsidR="00061F9B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F27F8" w14:textId="05185C1C" w:rsidR="00061F9B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246C9" w14:textId="6C45080B" w:rsidR="00061F9B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26F08" w14:textId="029E4701" w:rsidR="00061F9B" w:rsidRPr="00D87C38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5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75519">
        <w:rPr>
          <w:rFonts w:ascii="Times New Roman" w:hAnsi="Times New Roman" w:cs="Times New Roman"/>
          <w:sz w:val="28"/>
          <w:szCs w:val="28"/>
        </w:rPr>
        <w:t xml:space="preserve">__________ 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И.Р.Камалов</w:t>
      </w:r>
      <w:proofErr w:type="spellEnd"/>
    </w:p>
    <w:p w14:paraId="48CAC6D2" w14:textId="77777777" w:rsidR="00296A1E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D87C38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ED3FD97" w14:textId="77777777" w:rsidR="00296A1E" w:rsidRPr="00D87C38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5B48651" w14:textId="7E1CF7DD" w:rsidR="00296A1E" w:rsidRPr="00D87C38" w:rsidRDefault="00EC1E6B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9919098" w14:textId="77777777" w:rsidR="00296A1E" w:rsidRPr="009D2A80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2A8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14:paraId="0064CF6B" w14:textId="070C154C" w:rsidR="00477C80" w:rsidRPr="00D87C38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 </w:t>
      </w:r>
      <w:r w:rsidR="00575519">
        <w:rPr>
          <w:rFonts w:ascii="Times New Roman" w:hAnsi="Times New Roman" w:cs="Times New Roman"/>
          <w:sz w:val="28"/>
          <w:szCs w:val="28"/>
        </w:rPr>
        <w:t>12</w:t>
      </w:r>
      <w:r w:rsidR="00EC1E6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7C38">
        <w:rPr>
          <w:rFonts w:ascii="Times New Roman" w:hAnsi="Times New Roman" w:cs="Times New Roman"/>
          <w:sz w:val="28"/>
          <w:szCs w:val="28"/>
        </w:rPr>
        <w:t>20</w:t>
      </w:r>
      <w:r w:rsidR="00EC1E6B">
        <w:rPr>
          <w:rFonts w:ascii="Times New Roman" w:hAnsi="Times New Roman" w:cs="Times New Roman"/>
          <w:sz w:val="28"/>
          <w:szCs w:val="28"/>
        </w:rPr>
        <w:t>22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75519">
        <w:rPr>
          <w:rFonts w:ascii="Times New Roman" w:hAnsi="Times New Roman" w:cs="Times New Roman"/>
          <w:sz w:val="28"/>
          <w:szCs w:val="28"/>
        </w:rPr>
        <w:t>38</w:t>
      </w:r>
      <w:r w:rsidR="00436ED9"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049854B6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935661">
        <w:t>сельском поселении</w:t>
      </w:r>
      <w:proofErr w:type="gramEnd"/>
      <w:r w:rsidR="00935661">
        <w:t xml:space="preserve"> </w:t>
      </w:r>
      <w:proofErr w:type="spellStart"/>
      <w:r w:rsidR="00575519">
        <w:t>Карабашевский</w:t>
      </w:r>
      <w:proofErr w:type="spellEnd"/>
      <w:r w:rsidR="00935661">
        <w:t xml:space="preserve"> сельсовет муниципального района </w:t>
      </w:r>
      <w:proofErr w:type="spellStart"/>
      <w:r w:rsidR="00FB57A5">
        <w:t>Илишевский</w:t>
      </w:r>
      <w:proofErr w:type="spellEnd"/>
      <w:r w:rsidR="00FB57A5">
        <w:t xml:space="preserve"> район Республики Баш</w:t>
      </w:r>
      <w:r w:rsidR="00935661">
        <w:t>кортостан</w:t>
      </w:r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6870F037" w14:textId="253A2206" w:rsidR="00BC4CC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C4CC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eastAsia="Calibri" w:hAnsi="Times New Roman" w:cs="Times New Roman"/>
          <w:sz w:val="28"/>
          <w:szCs w:val="28"/>
        </w:rPr>
        <w:t>Карабашевский</w:t>
      </w:r>
      <w:proofErr w:type="spellEnd"/>
      <w:r w:rsidR="00BC4CC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5D36EC" w14:textId="78181F5D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 w:rsidR="00BC4CC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eastAsia="Calibri" w:hAnsi="Times New Roman" w:cs="Times New Roman"/>
          <w:sz w:val="28"/>
          <w:szCs w:val="28"/>
        </w:rPr>
        <w:t>Карабашевский</w:t>
      </w:r>
      <w:proofErr w:type="spellEnd"/>
      <w:r w:rsidR="00BC4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CC8">
        <w:rPr>
          <w:rFonts w:ascii="Times New Roman" w:eastAsia="Calibri" w:hAnsi="Times New Roman" w:cs="Times New Roman"/>
          <w:sz w:val="28"/>
          <w:szCs w:val="28"/>
        </w:rPr>
        <w:lastRenderedPageBreak/>
        <w:t>сельсовет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2455C03C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BC4C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C4CC8">
        <w:rPr>
          <w:rFonts w:ascii="Times New Roman" w:hAnsi="Times New Roman" w:cs="Times New Roman"/>
          <w:sz w:val="36"/>
          <w:szCs w:val="28"/>
        </w:rPr>
        <w:t xml:space="preserve"> </w:t>
      </w:r>
      <w:r w:rsidR="00575519" w:rsidRPr="00575519">
        <w:rPr>
          <w:rFonts w:eastAsia="Times New Roman"/>
          <w:sz w:val="28"/>
          <w:szCs w:val="28"/>
          <w:u w:val="single"/>
          <w:lang w:eastAsia="ru-RU"/>
        </w:rPr>
        <w:t>http://spkarabash.ru/</w:t>
      </w:r>
      <w:r w:rsidRPr="00575519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3E6789BC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BC4C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279BA581" w:rsidR="00E61231" w:rsidRPr="00D87C38" w:rsidRDefault="003E4BEA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B57A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E61231" w:rsidRPr="00D87C38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378C7AF" w14:textId="33F9D59F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BC4C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15A4FA96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BC4C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017F563C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B57A5"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7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FB57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57A5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0321A8D5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3F928993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28A11AE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1.9. На официальном сайте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4FF3" w:rsidRPr="00BC4CC8">
        <w:rPr>
          <w:rFonts w:ascii="Times New Roman" w:hAnsi="Times New Roman" w:cs="Times New Roman"/>
          <w:sz w:val="36"/>
          <w:szCs w:val="28"/>
        </w:rPr>
        <w:t xml:space="preserve"> </w:t>
      </w:r>
      <w:r w:rsidR="00575519">
        <w:rPr>
          <w:rFonts w:eastAsia="Times New Roman"/>
          <w:sz w:val="28"/>
          <w:szCs w:val="28"/>
          <w:lang w:eastAsia="ru-RU"/>
        </w:rPr>
        <w:t xml:space="preserve">  </w:t>
      </w:r>
      <w:r w:rsidR="00575519" w:rsidRPr="00575519">
        <w:rPr>
          <w:rFonts w:eastAsia="Times New Roman"/>
          <w:sz w:val="28"/>
          <w:szCs w:val="28"/>
          <w:u w:val="single"/>
          <w:lang w:eastAsia="ru-RU"/>
        </w:rPr>
        <w:t>http://spkarabash.ru/</w:t>
      </w:r>
      <w:r w:rsidR="00575519">
        <w:rPr>
          <w:rFonts w:eastAsia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42172C4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19E485F4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Администрации </w:t>
      </w:r>
      <w:r w:rsidR="000E4FF3">
        <w:t xml:space="preserve">сельского поселения </w:t>
      </w:r>
      <w:proofErr w:type="spellStart"/>
      <w:r w:rsidR="00575519">
        <w:t>Карабашевский</w:t>
      </w:r>
      <w:proofErr w:type="spellEnd"/>
      <w:r w:rsidR="000E4FF3">
        <w:t xml:space="preserve"> сельсовет</w:t>
      </w:r>
      <w:r w:rsidRPr="00D87C38">
        <w:t>, предоставляющих муниципальную услугу, участвующих в предоставлении муниципальной услуги;</w:t>
      </w:r>
    </w:p>
    <w:p w14:paraId="58632321" w14:textId="13F9B710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 xml:space="preserve">адреса официального сайта, а также электронной почты и (или) формы обратной связи Администрации </w:t>
      </w:r>
      <w:r w:rsidR="000E4FF3">
        <w:t xml:space="preserve">сельского поселения </w:t>
      </w:r>
      <w:proofErr w:type="spellStart"/>
      <w:r w:rsidR="00575519">
        <w:t>Карабашевский</w:t>
      </w:r>
      <w:proofErr w:type="spellEnd"/>
      <w:r w:rsidR="000E4FF3">
        <w:t xml:space="preserve"> сельсовет</w:t>
      </w:r>
      <w:r w:rsidRPr="00D87C38">
        <w:t>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4147AEA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В залах ожидания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4FF3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6BF8AD8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осуществляется Администрацией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6681C73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4FF3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01FEED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35209C3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934D750" w14:textId="260FC0BB" w:rsidR="0081546D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Pr="0081546D">
        <w:rPr>
          <w:rFonts w:ascii="Times New Roman" w:hAnsi="Times New Roman" w:cs="Times New Roman"/>
          <w:bCs/>
          <w:sz w:val="28"/>
          <w:szCs w:val="28"/>
        </w:rPr>
        <w:t xml:space="preserve">Интернет </w:t>
      </w:r>
      <w:hyperlink r:id="rId15" w:history="1">
        <w:r w:rsidR="0081546D" w:rsidRPr="001A1DCE">
          <w:rPr>
            <w:rStyle w:val="ac"/>
            <w:rFonts w:eastAsia="Times New Roman"/>
            <w:sz w:val="28"/>
            <w:szCs w:val="28"/>
            <w:lang w:eastAsia="ru-RU"/>
          </w:rPr>
          <w:t>http://spkarabash.ru/</w:t>
        </w:r>
      </w:hyperlink>
    </w:p>
    <w:p w14:paraId="0F9CA940" w14:textId="7B350DFF" w:rsidR="00E61231" w:rsidRPr="00D87C38" w:rsidRDefault="008154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231"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2CFE8F42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014646A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63E1AFBD" w14:textId="43B0281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7EBE790A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0E4FF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eastAsia="Calibri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E4FF3">
        <w:rPr>
          <w:rFonts w:ascii="Times New Roman" w:eastAsia="Calibri" w:hAnsi="Times New Roman" w:cs="Times New Roman"/>
          <w:sz w:val="28"/>
          <w:szCs w:val="28"/>
        </w:rPr>
        <w:t>Илишевский</w:t>
      </w:r>
      <w:proofErr w:type="spellEnd"/>
      <w:r w:rsidR="000E4FF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в лице </w:t>
      </w:r>
      <w:r w:rsidR="000E4FF3">
        <w:rPr>
          <w:rFonts w:ascii="Times New Roman" w:eastAsia="Calibri" w:hAnsi="Times New Roman" w:cs="Times New Roman"/>
          <w:sz w:val="28"/>
          <w:szCs w:val="28"/>
        </w:rPr>
        <w:t xml:space="preserve">главы СП </w:t>
      </w:r>
      <w:proofErr w:type="spellStart"/>
      <w:r w:rsidR="00575519">
        <w:rPr>
          <w:rFonts w:ascii="Times New Roman" w:eastAsia="Calibri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81546D">
        <w:rPr>
          <w:rFonts w:ascii="Times New Roman" w:eastAsia="Calibri" w:hAnsi="Times New Roman" w:cs="Times New Roman"/>
          <w:sz w:val="28"/>
          <w:szCs w:val="28"/>
        </w:rPr>
        <w:t xml:space="preserve">т  Камалова </w:t>
      </w:r>
      <w:proofErr w:type="spellStart"/>
      <w:r w:rsidR="0081546D">
        <w:rPr>
          <w:rFonts w:ascii="Times New Roman" w:eastAsia="Calibri" w:hAnsi="Times New Roman" w:cs="Times New Roman"/>
          <w:sz w:val="28"/>
          <w:szCs w:val="28"/>
        </w:rPr>
        <w:t>Ильдуса</w:t>
      </w:r>
      <w:proofErr w:type="spellEnd"/>
      <w:r w:rsidR="00815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546D">
        <w:rPr>
          <w:rFonts w:ascii="Times New Roman" w:eastAsia="Calibri" w:hAnsi="Times New Roman" w:cs="Times New Roman"/>
          <w:sz w:val="28"/>
          <w:szCs w:val="28"/>
        </w:rPr>
        <w:t>Разифовича</w:t>
      </w:r>
      <w:proofErr w:type="spellEnd"/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512E353E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Администрация </w:t>
      </w:r>
      <w:r w:rsidR="000E4FF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eastAsia="Calibri" w:hAnsi="Times New Roman" w:cs="Times New Roman"/>
          <w:sz w:val="28"/>
          <w:szCs w:val="28"/>
        </w:rPr>
        <w:t>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14BD44F4" w:rsidR="00E876C8" w:rsidRPr="001C45D1" w:rsidRDefault="001D4DED" w:rsidP="0061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Администрация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="00E876C8" w:rsidRPr="000E4FF3">
        <w:rPr>
          <w:rFonts w:ascii="Times New Roman" w:hAnsi="Times New Roman" w:cs="Times New Roman"/>
          <w:sz w:val="28"/>
          <w:szCs w:val="28"/>
          <w:highlight w:val="yellow"/>
        </w:rPr>
        <w:t xml:space="preserve">органами, организациями, в том числе участвующими в </w:t>
      </w:r>
      <w:r w:rsidR="002A702A">
        <w:rPr>
          <w:rFonts w:ascii="Times New Roman" w:hAnsi="Times New Roman" w:cs="Times New Roman"/>
          <w:sz w:val="28"/>
          <w:szCs w:val="28"/>
          <w:highlight w:val="yellow"/>
        </w:rPr>
        <w:t>межведомственном взаимодействии</w:t>
      </w:r>
      <w:r w:rsidR="00E876C8" w:rsidRPr="000E4FF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70C9C3BE" w14:textId="782E0AF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2.4. При предоставлении муниципальной услуги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232CD3E4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FF3">
        <w:rPr>
          <w:rFonts w:ascii="Times New Roman" w:hAnsi="Times New Roman" w:cs="Times New Roman"/>
          <w:sz w:val="28"/>
          <w:szCs w:val="28"/>
        </w:rPr>
        <w:t>сельовет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0E4FF3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107AE678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34948B2E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63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140F29FB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</w:t>
      </w:r>
      <w:r w:rsidRPr="00263855">
        <w:rPr>
          <w:rFonts w:ascii="Times New Roman" w:hAnsi="Times New Roman" w:cs="Times New Roman"/>
          <w:sz w:val="28"/>
          <w:szCs w:val="28"/>
        </w:rPr>
        <w:lastRenderedPageBreak/>
        <w:t xml:space="preserve">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181958D0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0533519C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F3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42065324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</w:t>
      </w:r>
      <w:r w:rsidR="005F3E6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4AB0C15E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</w:t>
      </w:r>
      <w:r w:rsidR="00FB57A5"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7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519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FB57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57A5"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14:paraId="3C04183C" w14:textId="1BB7D689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</w:t>
      </w:r>
      <w:r w:rsidR="007169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61237DF4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="00716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3EEEFF62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3C1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D053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053C1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1210C391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</w:t>
      </w:r>
      <w:r w:rsidR="00A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обращения в Уполномоченный орган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2.8.2, 2.8.4-2.8.7 пункта 2.8 настоящего Административного регламента, представляются в копиях с предъявлением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оригиналов. При предъявлении только оригиналов документов должностное лицо Администрации </w:t>
      </w:r>
      <w:r w:rsidR="0077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3433AE8B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</w:t>
      </w:r>
      <w:r w:rsidR="0077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  <w:proofErr w:type="gramEnd"/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14:paraId="592D1131" w14:textId="19CB160D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770EC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770EC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3D452353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770EC4">
        <w:rPr>
          <w:rFonts w:ascii="Times New Roman" w:hAnsi="Times New Roman" w:cs="Times New Roman"/>
          <w:sz w:val="28"/>
          <w:szCs w:val="28"/>
        </w:rPr>
        <w:t>ки Башкортостан и Администрации района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5C1D062D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0751AD45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Центральный вход в здание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29F7FF3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</w:t>
      </w:r>
      <w:r w:rsidR="00282D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358588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38CDD75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</w:t>
      </w:r>
      <w:r w:rsidR="00A92599">
        <w:rPr>
          <w:rFonts w:ascii="Times New Roman" w:hAnsi="Times New Roman" w:cs="Times New Roman"/>
          <w:sz w:val="28"/>
          <w:szCs w:val="28"/>
        </w:rPr>
        <w:t>сельского по</w:t>
      </w:r>
      <w:r w:rsidR="00AC386F">
        <w:rPr>
          <w:rFonts w:ascii="Times New Roman" w:hAnsi="Times New Roman" w:cs="Times New Roman"/>
          <w:sz w:val="28"/>
          <w:szCs w:val="28"/>
        </w:rPr>
        <w:t>с</w:t>
      </w:r>
      <w:r w:rsidR="00A92599">
        <w:rPr>
          <w:rFonts w:ascii="Times New Roman" w:hAnsi="Times New Roman" w:cs="Times New Roman"/>
          <w:sz w:val="28"/>
          <w:szCs w:val="28"/>
        </w:rPr>
        <w:t>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69DC4D0C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14:paraId="712AFC82" w14:textId="6EB389DE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CF0F9" w14:textId="1C82F902" w:rsidR="00770EC4" w:rsidRDefault="00770EC4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7877C" w14:textId="383AA661" w:rsidR="00770EC4" w:rsidRDefault="00770EC4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DAA7C" w14:textId="77777777" w:rsidR="00770EC4" w:rsidRPr="00D87C38" w:rsidRDefault="00770EC4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E7CA2A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284D154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прием и регистрация Администрацией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A26A35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</w:t>
      </w:r>
      <w:r w:rsidR="00770EC4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F2BE3" w14:textId="00757067" w:rsidR="00D90BA4" w:rsidRPr="003F4918" w:rsidRDefault="00D90BA4" w:rsidP="003F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37571" w14:textId="375F95B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14:paraId="2CAD1897" w14:textId="5F1408B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14:paraId="0795169A" w14:textId="2AEC39E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D90B8D4" w14:textId="7036B78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40FA7A2" w14:textId="441E78F2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115343B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222EBA1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02D3D45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5B56B4E4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Администрации </w:t>
      </w:r>
      <w:r w:rsidR="00A92599">
        <w:rPr>
          <w:color w:val="auto"/>
          <w:sz w:val="28"/>
          <w:szCs w:val="28"/>
        </w:rPr>
        <w:t>сельского поселения</w:t>
      </w:r>
      <w:r w:rsidRPr="00D87C38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lastRenderedPageBreak/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29AA2A6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Администрацию </w:t>
      </w:r>
      <w:proofErr w:type="spellStart"/>
      <w:r w:rsidR="00770EC4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770EC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6C776BC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6DE244B1" w14:textId="6876C10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7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4094ED74" w14:textId="3F919A3E" w:rsidR="008D2B26" w:rsidRPr="00D87C38" w:rsidRDefault="00D90BA4" w:rsidP="003F4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664E9D1" w14:textId="5B554B8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13B45F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3CA6C85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104AE850" w:rsidR="00D90BA4" w:rsidRPr="00D87C38" w:rsidRDefault="00575519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B199253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113BAD10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Администрации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Администрацией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B270914" w14:textId="217491D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Администрация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611D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C70CB4E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4B5B64E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7A6FFF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491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0977EA2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4859CC5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6AC0F24F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B0E31FE" w14:textId="48B65452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32E1107" w14:textId="77777777" w:rsidR="0084708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D7F89D6" w14:textId="790C97F2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37005A5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Администрации </w:t>
      </w:r>
      <w:r w:rsidR="00565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3E75E852" w14:textId="647AB99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Администрации </w:t>
      </w:r>
      <w:r w:rsidR="00565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4C5E7837" w14:textId="73304E6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</w:t>
      </w:r>
      <w:r w:rsidR="00565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6800C74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4.8. </w:t>
      </w:r>
      <w:r w:rsidR="005658B5">
        <w:rPr>
          <w:rFonts w:ascii="Times New Roman" w:hAnsi="Times New Roman" w:cs="Times New Roman"/>
          <w:sz w:val="28"/>
          <w:szCs w:val="28"/>
        </w:rPr>
        <w:t>Должностные лица Администрации сельского поселения</w:t>
      </w:r>
      <w:r w:rsidR="005658B5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22103EC8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278E6D17" w14:textId="77777777" w:rsidR="00AC386F" w:rsidRDefault="009F3B41" w:rsidP="00AC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</w:t>
      </w:r>
    </w:p>
    <w:p w14:paraId="54D5589B" w14:textId="094C1882" w:rsidR="001C3644" w:rsidRDefault="00A2568F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9F3B41" w:rsidRPr="009F3B41">
        <w:rPr>
          <w:rFonts w:ascii="Times New Roman" w:hAnsi="Times New Roman" w:cs="Times New Roman"/>
          <w:sz w:val="28"/>
          <w:szCs w:val="28"/>
        </w:rPr>
        <w:t xml:space="preserve">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1408AB45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0753BBB6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,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533337A8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обязанности сообщать в Администрацию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568F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любых изменениях сведений, содержащихся в реестре, в срок не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End"/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20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406597B9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заявки и документов в Администрацию </w:t>
            </w:r>
            <w:r w:rsidR="00F34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56C25DCD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ного обращения в Администрацию сельского поселения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222106A5" w:rsidR="00F65531" w:rsidRPr="00F65531" w:rsidRDefault="00F344D9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сельского поселения</w:t>
            </w:r>
            <w:r w:rsidR="00F65531" w:rsidRPr="00F65531">
              <w:rPr>
                <w:color w:val="000000"/>
                <w:sz w:val="20"/>
                <w:szCs w:val="20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5B11B512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Администрации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, ответственного за предоставление муниципальной услуги (далее - должностное лицо Администрации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0F2C4113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случае личного обращения в Администрацию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="00F344D9"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2741FE62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C59ADE9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54694346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01BE2481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чном обращении в Администрации сельского поселения</w:t>
            </w:r>
            <w:proofErr w:type="gramStart"/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0E0C9CBB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а Администрации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6C76E36B" w:rsidR="00F65531" w:rsidRDefault="00F65531" w:rsidP="00FB57A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1873D938" w:rsidR="00F65531" w:rsidRDefault="00F65531" w:rsidP="00FB57A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606AFAA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67203B91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е (распоряжение) Администрации сельского поселения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согласовании создания места (площадки) накопления ТКО;</w:t>
            </w:r>
          </w:p>
          <w:p w14:paraId="48180B38" w14:textId="7E9D6B2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42C45B2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28C5523B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ное распоряжение Администрации сельского поселения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</w:t>
      </w:r>
      <w:proofErr w:type="gramStart"/>
      <w:r w:rsidRPr="00017164">
        <w:rPr>
          <w:color w:val="000000"/>
          <w:sz w:val="20"/>
          <w:szCs w:val="20"/>
        </w:rPr>
        <w:t>возврате</w:t>
      </w:r>
      <w:proofErr w:type="gramEnd"/>
      <w:r w:rsidRPr="00017164">
        <w:rPr>
          <w:color w:val="000000"/>
          <w:sz w:val="20"/>
          <w:szCs w:val="20"/>
        </w:rPr>
        <w:t xml:space="preserve">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68F1" w14:textId="77777777" w:rsidR="00483764" w:rsidRDefault="00483764" w:rsidP="00E61231">
      <w:pPr>
        <w:spacing w:after="0" w:line="240" w:lineRule="auto"/>
      </w:pPr>
      <w:r>
        <w:separator/>
      </w:r>
    </w:p>
  </w:endnote>
  <w:endnote w:type="continuationSeparator" w:id="0">
    <w:p w14:paraId="32E7217B" w14:textId="77777777" w:rsidR="00483764" w:rsidRDefault="00483764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1DBC" w14:textId="77777777" w:rsidR="00483764" w:rsidRDefault="00483764" w:rsidP="00E61231">
      <w:pPr>
        <w:spacing w:after="0" w:line="240" w:lineRule="auto"/>
      </w:pPr>
      <w:r>
        <w:separator/>
      </w:r>
    </w:p>
  </w:footnote>
  <w:footnote w:type="continuationSeparator" w:id="0">
    <w:p w14:paraId="5D1AA60B" w14:textId="77777777" w:rsidR="00483764" w:rsidRDefault="00483764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177C4A34" w:rsidR="00575519" w:rsidRPr="00E664F1" w:rsidRDefault="00575519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966E3A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1F9B"/>
    <w:rsid w:val="000620CC"/>
    <w:rsid w:val="00062486"/>
    <w:rsid w:val="000746FA"/>
    <w:rsid w:val="0007716E"/>
    <w:rsid w:val="00077A0B"/>
    <w:rsid w:val="000A1CE6"/>
    <w:rsid w:val="000A3148"/>
    <w:rsid w:val="000B7D2B"/>
    <w:rsid w:val="000E4FF3"/>
    <w:rsid w:val="000F13A0"/>
    <w:rsid w:val="00102328"/>
    <w:rsid w:val="001114B8"/>
    <w:rsid w:val="001151D0"/>
    <w:rsid w:val="001327C1"/>
    <w:rsid w:val="0015494A"/>
    <w:rsid w:val="0016185E"/>
    <w:rsid w:val="00161CCE"/>
    <w:rsid w:val="00167F65"/>
    <w:rsid w:val="00180957"/>
    <w:rsid w:val="00184C9A"/>
    <w:rsid w:val="00193A4E"/>
    <w:rsid w:val="001C0C5F"/>
    <w:rsid w:val="001C3644"/>
    <w:rsid w:val="001C45D1"/>
    <w:rsid w:val="001C5724"/>
    <w:rsid w:val="001C60AB"/>
    <w:rsid w:val="001D4DED"/>
    <w:rsid w:val="001D736F"/>
    <w:rsid w:val="001F1E39"/>
    <w:rsid w:val="00201FDA"/>
    <w:rsid w:val="0020576E"/>
    <w:rsid w:val="00222A6D"/>
    <w:rsid w:val="00226D6F"/>
    <w:rsid w:val="00227D17"/>
    <w:rsid w:val="00235B2F"/>
    <w:rsid w:val="00235FF2"/>
    <w:rsid w:val="00243DC6"/>
    <w:rsid w:val="00262B94"/>
    <w:rsid w:val="00263855"/>
    <w:rsid w:val="00276233"/>
    <w:rsid w:val="00282D8E"/>
    <w:rsid w:val="00296A1E"/>
    <w:rsid w:val="002A0210"/>
    <w:rsid w:val="002A702A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3E4BEA"/>
    <w:rsid w:val="003F4918"/>
    <w:rsid w:val="00424715"/>
    <w:rsid w:val="00436ED9"/>
    <w:rsid w:val="004440EC"/>
    <w:rsid w:val="00447D65"/>
    <w:rsid w:val="004526A0"/>
    <w:rsid w:val="004548D4"/>
    <w:rsid w:val="004641F5"/>
    <w:rsid w:val="00471764"/>
    <w:rsid w:val="00477C80"/>
    <w:rsid w:val="0048001A"/>
    <w:rsid w:val="00483764"/>
    <w:rsid w:val="00495749"/>
    <w:rsid w:val="004C52AD"/>
    <w:rsid w:val="004D12AD"/>
    <w:rsid w:val="004D359A"/>
    <w:rsid w:val="004D35F1"/>
    <w:rsid w:val="004D51D8"/>
    <w:rsid w:val="004E0450"/>
    <w:rsid w:val="004F2BBB"/>
    <w:rsid w:val="005022C3"/>
    <w:rsid w:val="005029DC"/>
    <w:rsid w:val="00527ABB"/>
    <w:rsid w:val="0055358E"/>
    <w:rsid w:val="005545D6"/>
    <w:rsid w:val="0056126D"/>
    <w:rsid w:val="005658B5"/>
    <w:rsid w:val="00574164"/>
    <w:rsid w:val="00574B1A"/>
    <w:rsid w:val="005751D2"/>
    <w:rsid w:val="00575519"/>
    <w:rsid w:val="0058595D"/>
    <w:rsid w:val="005A611D"/>
    <w:rsid w:val="005B1F2B"/>
    <w:rsid w:val="005B4791"/>
    <w:rsid w:val="005C44E3"/>
    <w:rsid w:val="005E4FAA"/>
    <w:rsid w:val="005F0BD0"/>
    <w:rsid w:val="005F3E6E"/>
    <w:rsid w:val="005F72F9"/>
    <w:rsid w:val="00605754"/>
    <w:rsid w:val="00610F3A"/>
    <w:rsid w:val="00614304"/>
    <w:rsid w:val="00630C32"/>
    <w:rsid w:val="006318E6"/>
    <w:rsid w:val="0063500D"/>
    <w:rsid w:val="00636B72"/>
    <w:rsid w:val="00642AB2"/>
    <w:rsid w:val="006613E9"/>
    <w:rsid w:val="006768C0"/>
    <w:rsid w:val="00686FB7"/>
    <w:rsid w:val="006922EC"/>
    <w:rsid w:val="00693160"/>
    <w:rsid w:val="0069739D"/>
    <w:rsid w:val="006B6128"/>
    <w:rsid w:val="006C3F24"/>
    <w:rsid w:val="006F555F"/>
    <w:rsid w:val="007144C6"/>
    <w:rsid w:val="007169C3"/>
    <w:rsid w:val="00721804"/>
    <w:rsid w:val="007255E4"/>
    <w:rsid w:val="00733E28"/>
    <w:rsid w:val="00736FCF"/>
    <w:rsid w:val="007655B4"/>
    <w:rsid w:val="00770EC4"/>
    <w:rsid w:val="00780138"/>
    <w:rsid w:val="00780791"/>
    <w:rsid w:val="00794EF9"/>
    <w:rsid w:val="007B58E6"/>
    <w:rsid w:val="008014C5"/>
    <w:rsid w:val="0081546D"/>
    <w:rsid w:val="008248AE"/>
    <w:rsid w:val="0084708C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05A04"/>
    <w:rsid w:val="00935661"/>
    <w:rsid w:val="009601AB"/>
    <w:rsid w:val="00966E3A"/>
    <w:rsid w:val="00981AB9"/>
    <w:rsid w:val="0098463A"/>
    <w:rsid w:val="00994D55"/>
    <w:rsid w:val="009C7985"/>
    <w:rsid w:val="009D038C"/>
    <w:rsid w:val="009D2A80"/>
    <w:rsid w:val="009D477A"/>
    <w:rsid w:val="009E7940"/>
    <w:rsid w:val="009F3B41"/>
    <w:rsid w:val="00A0032D"/>
    <w:rsid w:val="00A2568F"/>
    <w:rsid w:val="00A3454F"/>
    <w:rsid w:val="00A57638"/>
    <w:rsid w:val="00A855A0"/>
    <w:rsid w:val="00A92599"/>
    <w:rsid w:val="00A9304C"/>
    <w:rsid w:val="00AA1C97"/>
    <w:rsid w:val="00AC070A"/>
    <w:rsid w:val="00AC386F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67D22"/>
    <w:rsid w:val="00BA2993"/>
    <w:rsid w:val="00BB0719"/>
    <w:rsid w:val="00BC4CC8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C0A31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C0D6F"/>
    <w:rsid w:val="00EC1E6B"/>
    <w:rsid w:val="00EE6416"/>
    <w:rsid w:val="00F2122C"/>
    <w:rsid w:val="00F341E2"/>
    <w:rsid w:val="00F344D9"/>
    <w:rsid w:val="00F36455"/>
    <w:rsid w:val="00F62D77"/>
    <w:rsid w:val="00F65531"/>
    <w:rsid w:val="00F87255"/>
    <w:rsid w:val="00FA0FEF"/>
    <w:rsid w:val="00FA5358"/>
    <w:rsid w:val="00FB57A5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061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1F9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061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1F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karabash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pkarabas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ADD6-45EB-4F36-B8E9-E218E01B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45</Pages>
  <Words>14583</Words>
  <Characters>83129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4</cp:revision>
  <cp:lastPrinted>2021-06-03T09:31:00Z</cp:lastPrinted>
  <dcterms:created xsi:type="dcterms:W3CDTF">2022-12-18T05:27:00Z</dcterms:created>
  <dcterms:modified xsi:type="dcterms:W3CDTF">2022-12-19T04:41:00Z</dcterms:modified>
</cp:coreProperties>
</file>