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2379F2" w:rsidRPr="00821E49" w:rsidTr="00D96E8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БАШКОРТОСТАН РЕСПУБЛИКАҺЫ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ИЛЕШ РАЙОНЫ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br/>
              <w:t xml:space="preserve">  МУНИЦИПАЛ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 РАЙОН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КАРАБАШ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АУЫЛ 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СОВЕТЫ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АУЫЛ БИЛӘМӘҺЕ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БАШКОРТОСТАН РЕСПУБЛИКАҺЫ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ИЛЕШ РАЙОНЫНЫҢ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АРАБАШ</w:t>
            </w:r>
            <w:r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 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АУЫЛ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28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6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 xml:space="preserve">КАРАБАШЕВСКИЙ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СЕЛЬСОВЕТ МУНИЦИПАЛЬНОГО РАЙОНА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ИЛИШЕВСКИЙ РАЙОН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РЕСПУБЛИКИ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БАШКОРТОСТАН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(АДМИНИСТРАЦИЯ КАРАБАШЕВСКИЙ СЕЛЬСОВЕТ  ИЛИШЕВСКИЙ РАЙОН</w:t>
            </w:r>
          </w:p>
          <w:p w:rsidR="002379F2" w:rsidRPr="002379F2" w:rsidRDefault="002379F2" w:rsidP="002379F2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БАШКОРТОСТАН)</w:t>
            </w:r>
          </w:p>
        </w:tc>
      </w:tr>
    </w:tbl>
    <w:p w:rsidR="002379F2" w:rsidRDefault="002379F2"/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41DE5" w:rsidRPr="00C41DE5" w:rsidTr="00D96E8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 xml:space="preserve">КАРАР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DE5" w:rsidRPr="00C41DE5" w:rsidTr="00D96E88">
        <w:trPr>
          <w:gridAfter w:val="1"/>
          <w:wAfter w:w="13" w:type="dxa"/>
          <w:jc w:val="center"/>
        </w:trPr>
        <w:tc>
          <w:tcPr>
            <w:tcW w:w="274" w:type="dxa"/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DE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2379F2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E5" w:rsidRPr="00C41DE5" w:rsidRDefault="00C41DE5" w:rsidP="00C41DE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</w:tr>
    </w:tbl>
    <w:p w:rsidR="000C4818" w:rsidRPr="00486F26" w:rsidRDefault="000C4818" w:rsidP="005D3B46">
      <w:pPr>
        <w:pStyle w:val="a6"/>
        <w:jc w:val="center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>О назначении публичных слушаний</w:t>
      </w:r>
    </w:p>
    <w:p w:rsidR="000C4818" w:rsidRPr="00486F26" w:rsidRDefault="00C41DE5" w:rsidP="00C41DE5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4818" w:rsidRPr="00486F26">
        <w:rPr>
          <w:color w:val="000000"/>
          <w:sz w:val="28"/>
          <w:szCs w:val="28"/>
        </w:rPr>
        <w:t xml:space="preserve">В соответствии со статьями 29.4, 31 Градостроительного кодекса Российской Федерации, Уставом 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 w:rsidR="000C4818"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C4818" w:rsidRPr="00486F26">
        <w:rPr>
          <w:color w:val="000000"/>
          <w:sz w:val="28"/>
          <w:szCs w:val="28"/>
        </w:rPr>
        <w:t>Илишевский</w:t>
      </w:r>
      <w:proofErr w:type="spellEnd"/>
      <w:r w:rsidR="000C4818" w:rsidRPr="00486F26">
        <w:rPr>
          <w:color w:val="000000"/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ПОСТАНОВЛЯЕТ: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 xml:space="preserve">1. Назначить и провести публичные слушания по проекту «Правила землепользования и застройки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</w:t>
      </w:r>
      <w:r w:rsidR="002379F2">
        <w:rPr>
          <w:color w:val="000000"/>
          <w:sz w:val="28"/>
          <w:szCs w:val="28"/>
        </w:rPr>
        <w:t>ртостан» 16.07.2019 г. в 20</w:t>
      </w:r>
      <w:r w:rsidRPr="00486F26">
        <w:rPr>
          <w:color w:val="000000"/>
          <w:sz w:val="28"/>
          <w:szCs w:val="28"/>
        </w:rPr>
        <w:t xml:space="preserve">.00 часов в здании Администрации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район, с. </w:t>
      </w:r>
      <w:proofErr w:type="spellStart"/>
      <w:r w:rsidR="00C41DE5">
        <w:rPr>
          <w:color w:val="000000"/>
          <w:sz w:val="28"/>
          <w:szCs w:val="28"/>
        </w:rPr>
        <w:t>Карабашево</w:t>
      </w:r>
      <w:proofErr w:type="spellEnd"/>
      <w:r w:rsidRPr="00486F26">
        <w:rPr>
          <w:color w:val="000000"/>
          <w:sz w:val="28"/>
          <w:szCs w:val="28"/>
        </w:rPr>
        <w:t xml:space="preserve">, ул. </w:t>
      </w:r>
      <w:r w:rsidR="00C41DE5">
        <w:rPr>
          <w:color w:val="000000"/>
          <w:sz w:val="28"/>
          <w:szCs w:val="28"/>
        </w:rPr>
        <w:t>Мира</w:t>
      </w:r>
      <w:r w:rsidRPr="00486F26">
        <w:rPr>
          <w:color w:val="000000"/>
          <w:sz w:val="28"/>
          <w:szCs w:val="28"/>
        </w:rPr>
        <w:t xml:space="preserve">, д. </w:t>
      </w:r>
      <w:r w:rsidR="00C41DE5">
        <w:rPr>
          <w:color w:val="000000"/>
          <w:sz w:val="28"/>
          <w:szCs w:val="28"/>
        </w:rPr>
        <w:t>54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 xml:space="preserve">2. Назначить и провести публичные слушания по проекту «Местные нормативы градостроительного проектирования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</w:t>
      </w:r>
      <w:r w:rsidR="001D06E9">
        <w:rPr>
          <w:color w:val="000000"/>
          <w:sz w:val="28"/>
          <w:szCs w:val="28"/>
        </w:rPr>
        <w:t>айон Республики Башкортостан» 20</w:t>
      </w:r>
      <w:r w:rsidR="002379F2">
        <w:rPr>
          <w:color w:val="000000"/>
          <w:sz w:val="28"/>
          <w:szCs w:val="28"/>
        </w:rPr>
        <w:t>.08.2019 г. в 20</w:t>
      </w:r>
      <w:r w:rsidRPr="00486F26">
        <w:rPr>
          <w:color w:val="000000"/>
          <w:sz w:val="28"/>
          <w:szCs w:val="28"/>
        </w:rPr>
        <w:t xml:space="preserve">.00 часов в здании Администрации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район, с. </w:t>
      </w:r>
      <w:proofErr w:type="spellStart"/>
      <w:r w:rsidR="00C41DE5">
        <w:rPr>
          <w:color w:val="000000"/>
          <w:sz w:val="28"/>
          <w:szCs w:val="28"/>
        </w:rPr>
        <w:t>Карабашево</w:t>
      </w:r>
      <w:proofErr w:type="spellEnd"/>
      <w:r w:rsidRPr="00486F26">
        <w:rPr>
          <w:color w:val="000000"/>
          <w:sz w:val="28"/>
          <w:szCs w:val="28"/>
        </w:rPr>
        <w:t xml:space="preserve">, ул. </w:t>
      </w:r>
      <w:r w:rsidR="00C41DE5">
        <w:rPr>
          <w:color w:val="000000"/>
          <w:sz w:val="28"/>
          <w:szCs w:val="28"/>
        </w:rPr>
        <w:t>Мира</w:t>
      </w:r>
      <w:r w:rsidRPr="00486F26">
        <w:rPr>
          <w:color w:val="000000"/>
          <w:sz w:val="28"/>
          <w:szCs w:val="28"/>
        </w:rPr>
        <w:t xml:space="preserve">, д. </w:t>
      </w:r>
      <w:r w:rsidR="00C41DE5">
        <w:rPr>
          <w:color w:val="000000"/>
          <w:sz w:val="28"/>
          <w:szCs w:val="28"/>
        </w:rPr>
        <w:t>54</w:t>
      </w:r>
      <w:r w:rsidRPr="00486F26">
        <w:rPr>
          <w:color w:val="000000"/>
          <w:sz w:val="28"/>
          <w:szCs w:val="28"/>
        </w:rPr>
        <w:t>.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по проектам «Правила землепользования и застройки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Башкортостан», «Местные нормативы градостроительного проектирования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Башкортостан» направляются в Совет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район, с. </w:t>
      </w:r>
      <w:proofErr w:type="spellStart"/>
      <w:r w:rsidR="00C41DE5">
        <w:rPr>
          <w:color w:val="000000"/>
          <w:sz w:val="28"/>
          <w:szCs w:val="28"/>
        </w:rPr>
        <w:t>Карабашево</w:t>
      </w:r>
      <w:proofErr w:type="spellEnd"/>
      <w:r w:rsidR="00C41DE5" w:rsidRPr="00486F26">
        <w:rPr>
          <w:color w:val="000000"/>
          <w:sz w:val="28"/>
          <w:szCs w:val="28"/>
        </w:rPr>
        <w:t xml:space="preserve">, ул. </w:t>
      </w:r>
      <w:r w:rsidR="00C41DE5">
        <w:rPr>
          <w:color w:val="000000"/>
          <w:sz w:val="28"/>
          <w:szCs w:val="28"/>
        </w:rPr>
        <w:t>Мира</w:t>
      </w:r>
      <w:r w:rsidR="00C41DE5" w:rsidRPr="00486F26">
        <w:rPr>
          <w:color w:val="000000"/>
          <w:sz w:val="28"/>
          <w:szCs w:val="28"/>
        </w:rPr>
        <w:t xml:space="preserve">, д. </w:t>
      </w:r>
      <w:r w:rsidR="00C41DE5">
        <w:rPr>
          <w:color w:val="000000"/>
          <w:sz w:val="28"/>
          <w:szCs w:val="28"/>
        </w:rPr>
        <w:t xml:space="preserve">54 </w:t>
      </w:r>
      <w:r w:rsidRPr="00486F26">
        <w:rPr>
          <w:color w:val="000000"/>
          <w:sz w:val="28"/>
          <w:szCs w:val="28"/>
        </w:rPr>
        <w:t xml:space="preserve">, в </w:t>
      </w:r>
      <w:r w:rsidRPr="00486F26">
        <w:rPr>
          <w:color w:val="000000"/>
          <w:sz w:val="28"/>
          <w:szCs w:val="28"/>
        </w:rPr>
        <w:lastRenderedPageBreak/>
        <w:t xml:space="preserve">течение месяца, начиная со дня официального опубликования настоящего постановления на официальном сайте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 xml:space="preserve">4. Опубликовать проекты «Правила землепользования и застройки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Башкортостан», «Местные нормативы градостроительного проектирования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Башкортостан» на официальном сайте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>5. Организацию и проведение публичных слушаний возложить на Комиссию по проведению публичных слушаний.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 xml:space="preserve">6. Опубликовать заключение о результатах публичных слушаний на официальном сайте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 xml:space="preserve">7. Опубликовать настоящее постановление на официальном сайте сельского поселения </w:t>
      </w:r>
      <w:proofErr w:type="spellStart"/>
      <w:r w:rsidR="00C41DE5">
        <w:rPr>
          <w:color w:val="000000"/>
          <w:sz w:val="28"/>
          <w:szCs w:val="28"/>
        </w:rPr>
        <w:t>Карабашевский</w:t>
      </w:r>
      <w:proofErr w:type="spellEnd"/>
      <w:r w:rsidRPr="00486F2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6F26">
        <w:rPr>
          <w:color w:val="000000"/>
          <w:sz w:val="28"/>
          <w:szCs w:val="28"/>
        </w:rPr>
        <w:t>Илишевский</w:t>
      </w:r>
      <w:proofErr w:type="spellEnd"/>
      <w:r w:rsidRPr="00486F26">
        <w:rPr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0C4818" w:rsidRPr="00486F26" w:rsidRDefault="000C4818" w:rsidP="00C41DE5">
      <w:pPr>
        <w:pStyle w:val="a6"/>
        <w:jc w:val="both"/>
        <w:rPr>
          <w:color w:val="000000"/>
          <w:sz w:val="28"/>
          <w:szCs w:val="28"/>
        </w:rPr>
      </w:pPr>
      <w:r w:rsidRPr="00486F26">
        <w:rPr>
          <w:color w:val="000000"/>
          <w:sz w:val="28"/>
          <w:szCs w:val="28"/>
        </w:rPr>
        <w:t>8. Контроль по исполнению настоящего постановления оставляю за собой</w:t>
      </w:r>
    </w:p>
    <w:p w:rsidR="000C4818" w:rsidRPr="00486F26" w:rsidRDefault="000C4818" w:rsidP="00C41DE5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</w:p>
    <w:p w:rsidR="000C4818" w:rsidRPr="00486F26" w:rsidRDefault="000C4818" w:rsidP="00C41DE5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</w:p>
    <w:p w:rsidR="000C4818" w:rsidRPr="00486F26" w:rsidRDefault="00C41DE5" w:rsidP="00C41DE5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="000C4818" w:rsidRPr="00486F2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</w:t>
      </w:r>
      <w:r w:rsidR="000C4818">
        <w:rPr>
          <w:rFonts w:ascii="Times New Roman" w:hAnsi="Times New Roman"/>
          <w:sz w:val="28"/>
          <w:szCs w:val="28"/>
        </w:rPr>
        <w:t xml:space="preserve">             </w:t>
      </w:r>
      <w:r w:rsidR="000C4818" w:rsidRPr="00486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818" w:rsidRPr="00486F26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И.Шангареев</w:t>
      </w:r>
      <w:proofErr w:type="spellEnd"/>
    </w:p>
    <w:sectPr w:rsidR="000C4818" w:rsidRPr="00486F26" w:rsidSect="003B342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3BDA"/>
    <w:rsid w:val="000C4818"/>
    <w:rsid w:val="00134272"/>
    <w:rsid w:val="001430BF"/>
    <w:rsid w:val="001D06E9"/>
    <w:rsid w:val="002379F2"/>
    <w:rsid w:val="00351EC0"/>
    <w:rsid w:val="00357AC4"/>
    <w:rsid w:val="003640EC"/>
    <w:rsid w:val="003B342D"/>
    <w:rsid w:val="003B3C0B"/>
    <w:rsid w:val="00486F26"/>
    <w:rsid w:val="005D3B46"/>
    <w:rsid w:val="005E377E"/>
    <w:rsid w:val="006223E9"/>
    <w:rsid w:val="00657BEF"/>
    <w:rsid w:val="006D2371"/>
    <w:rsid w:val="006F252B"/>
    <w:rsid w:val="009A6EAB"/>
    <w:rsid w:val="00AC2AB9"/>
    <w:rsid w:val="00AE5340"/>
    <w:rsid w:val="00BB3F9F"/>
    <w:rsid w:val="00BF2D23"/>
    <w:rsid w:val="00C40572"/>
    <w:rsid w:val="00C41DE5"/>
    <w:rsid w:val="00CC6567"/>
    <w:rsid w:val="00D4345A"/>
    <w:rsid w:val="00DC57C7"/>
    <w:rsid w:val="00E140D7"/>
    <w:rsid w:val="00F16C78"/>
    <w:rsid w:val="00F4608B"/>
    <w:rsid w:val="00F57F24"/>
    <w:rsid w:val="00F83BDA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E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AB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F252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F252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E37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41D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1DE5"/>
    <w:rPr>
      <w:rFonts w:ascii="ATimes" w:eastAsia="Times New Roman" w:hAnsi="ATimes"/>
      <w:sz w:val="28"/>
      <w:szCs w:val="20"/>
    </w:rPr>
  </w:style>
  <w:style w:type="paragraph" w:styleId="a9">
    <w:name w:val="No Spacing"/>
    <w:uiPriority w:val="1"/>
    <w:qFormat/>
    <w:rsid w:val="00C41DE5"/>
    <w:rPr>
      <w:lang w:eastAsia="en-US"/>
    </w:rPr>
  </w:style>
  <w:style w:type="paragraph" w:customStyle="1" w:styleId="ConsPlusTitle">
    <w:name w:val="ConsPlusTitle"/>
    <w:rsid w:val="00C41D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2019-04-03T04:40:00Z</cp:lastPrinted>
  <dcterms:created xsi:type="dcterms:W3CDTF">2019-06-08T06:46:00Z</dcterms:created>
  <dcterms:modified xsi:type="dcterms:W3CDTF">2019-06-11T04:25:00Z</dcterms:modified>
</cp:coreProperties>
</file>