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456358" w:rsidRPr="00821E49" w:rsidTr="00E360F1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456358" w:rsidRPr="002F5664" w:rsidRDefault="00456358" w:rsidP="00E360F1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456358" w:rsidRDefault="00456358" w:rsidP="00E360F1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456358" w:rsidRPr="002F5664" w:rsidRDefault="00456358" w:rsidP="00E360F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456358" w:rsidRDefault="00456358" w:rsidP="00E360F1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КАРАБАШЕВСКИЙ СЕЛЬСОВЕТ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456358" w:rsidRPr="00821E49" w:rsidRDefault="00456358" w:rsidP="00E360F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E641CC" w:rsidRPr="007B6699" w:rsidRDefault="00E641CC" w:rsidP="00E641CC">
      <w:pPr>
        <w:rPr>
          <w:rFonts w:ascii="Estrangelo Edessa" w:hAnsi="Estrangelo Edessa" w:cs="Estrangelo Edessa"/>
        </w:rPr>
      </w:pPr>
    </w:p>
    <w:p w:rsidR="00E641CC" w:rsidRPr="007B6699" w:rsidRDefault="00E641CC" w:rsidP="00E641CC">
      <w:pPr>
        <w:tabs>
          <w:tab w:val="left" w:pos="5700"/>
        </w:tabs>
        <w:rPr>
          <w:rFonts w:ascii="a_Helver(05%) Bashkir" w:hAnsi="a_Helver(05%) Bashkir"/>
          <w:b/>
          <w:sz w:val="32"/>
          <w:szCs w:val="32"/>
        </w:rPr>
      </w:pPr>
      <w:r w:rsidRPr="007B6699">
        <w:rPr>
          <w:b/>
          <w:sz w:val="32"/>
          <w:szCs w:val="32"/>
        </w:rPr>
        <w:t xml:space="preserve">          КАРАР                                               </w:t>
      </w:r>
      <w:r w:rsidR="00456358">
        <w:rPr>
          <w:b/>
          <w:sz w:val="32"/>
          <w:szCs w:val="32"/>
        </w:rPr>
        <w:t xml:space="preserve">        </w:t>
      </w:r>
      <w:r w:rsidRPr="007B6699">
        <w:rPr>
          <w:b/>
          <w:sz w:val="32"/>
          <w:szCs w:val="32"/>
        </w:rPr>
        <w:t xml:space="preserve">   ПОСТАНОВЛЕНИЕ</w:t>
      </w:r>
    </w:p>
    <w:p w:rsidR="00E641CC" w:rsidRPr="007B6699" w:rsidRDefault="00E641CC" w:rsidP="00E641CC">
      <w:pPr>
        <w:tabs>
          <w:tab w:val="left" w:pos="996"/>
        </w:tabs>
        <w:rPr>
          <w:sz w:val="28"/>
          <w:szCs w:val="28"/>
        </w:rPr>
      </w:pPr>
    </w:p>
    <w:tbl>
      <w:tblPr>
        <w:tblW w:w="10112" w:type="dxa"/>
        <w:tblLook w:val="00A0"/>
      </w:tblPr>
      <w:tblGrid>
        <w:gridCol w:w="389"/>
        <w:gridCol w:w="774"/>
        <w:gridCol w:w="388"/>
        <w:gridCol w:w="1903"/>
        <w:gridCol w:w="1296"/>
        <w:gridCol w:w="528"/>
        <w:gridCol w:w="941"/>
        <w:gridCol w:w="366"/>
        <w:gridCol w:w="633"/>
        <w:gridCol w:w="387"/>
        <w:gridCol w:w="2507"/>
      </w:tblGrid>
      <w:tr w:rsidR="00E641CC" w:rsidRPr="00DE1591" w:rsidTr="00456358">
        <w:trPr>
          <w:trHeight w:val="357"/>
        </w:trPr>
        <w:tc>
          <w:tcPr>
            <w:tcW w:w="389" w:type="dxa"/>
          </w:tcPr>
          <w:p w:rsidR="00E641CC" w:rsidRPr="007B6699" w:rsidRDefault="00E641CC" w:rsidP="00052835">
            <w:pPr>
              <w:spacing w:before="240"/>
              <w:jc w:val="center"/>
              <w:rPr>
                <w:bCs/>
                <w:sz w:val="28"/>
              </w:rPr>
            </w:pPr>
            <w:r w:rsidRPr="007B6699">
              <w:rPr>
                <w:bCs/>
                <w:sz w:val="28"/>
              </w:rPr>
              <w:t>«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CC" w:rsidRPr="007B6699" w:rsidRDefault="00B852B6" w:rsidP="00917884">
            <w:pPr>
              <w:spacing w:before="24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388" w:type="dxa"/>
          </w:tcPr>
          <w:p w:rsidR="00E641CC" w:rsidRPr="007B6699" w:rsidRDefault="00E641CC" w:rsidP="00052835">
            <w:pPr>
              <w:spacing w:before="240"/>
              <w:jc w:val="center"/>
              <w:rPr>
                <w:bCs/>
                <w:sz w:val="28"/>
              </w:rPr>
            </w:pPr>
            <w:r w:rsidRPr="007B6699">
              <w:rPr>
                <w:bCs/>
                <w:sz w:val="28"/>
              </w:rPr>
              <w:t>»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CC" w:rsidRPr="007B6699" w:rsidRDefault="00B852B6" w:rsidP="00052835">
            <w:pPr>
              <w:spacing w:before="240"/>
              <w:rPr>
                <w:bCs/>
                <w:sz w:val="28"/>
              </w:rPr>
            </w:pPr>
            <w:r>
              <w:rPr>
                <w:bCs/>
                <w:sz w:val="28"/>
              </w:rPr>
              <w:t>апрель</w:t>
            </w:r>
          </w:p>
        </w:tc>
        <w:tc>
          <w:tcPr>
            <w:tcW w:w="1296" w:type="dxa"/>
          </w:tcPr>
          <w:p w:rsidR="00E641CC" w:rsidRPr="007B6699" w:rsidRDefault="00222B55" w:rsidP="00222B55">
            <w:pPr>
              <w:tabs>
                <w:tab w:val="left" w:pos="15"/>
                <w:tab w:val="center" w:pos="358"/>
              </w:tabs>
              <w:spacing w:before="240"/>
              <w:ind w:left="-255"/>
              <w:rPr>
                <w:bCs/>
                <w:sz w:val="28"/>
              </w:rPr>
            </w:pPr>
            <w:r>
              <w:rPr>
                <w:bCs/>
                <w:sz w:val="28"/>
              </w:rPr>
              <w:t>2201</w:t>
            </w:r>
            <w:r>
              <w:rPr>
                <w:bCs/>
                <w:sz w:val="28"/>
              </w:rPr>
              <w:tab/>
              <w:t>9</w:t>
            </w:r>
            <w:r w:rsidR="00456358">
              <w:rPr>
                <w:bCs/>
                <w:sz w:val="28"/>
              </w:rPr>
              <w:t xml:space="preserve"> </w:t>
            </w:r>
            <w:r w:rsidR="00E641CC" w:rsidRPr="007B6699">
              <w:rPr>
                <w:bCs/>
                <w:sz w:val="28"/>
              </w:rPr>
              <w:t>й.</w:t>
            </w:r>
          </w:p>
        </w:tc>
        <w:tc>
          <w:tcPr>
            <w:tcW w:w="528" w:type="dxa"/>
          </w:tcPr>
          <w:p w:rsidR="00E641CC" w:rsidRPr="007B6699" w:rsidRDefault="00E641CC" w:rsidP="00052835">
            <w:pPr>
              <w:spacing w:before="240"/>
              <w:jc w:val="center"/>
              <w:rPr>
                <w:bCs/>
                <w:sz w:val="28"/>
              </w:rPr>
            </w:pPr>
            <w:r w:rsidRPr="007B6699">
              <w:rPr>
                <w:bCs/>
                <w:sz w:val="28"/>
              </w:rPr>
              <w:t>№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1CC" w:rsidRPr="007B6699" w:rsidRDefault="00456358" w:rsidP="00917884">
            <w:pPr>
              <w:spacing w:before="240"/>
              <w:rPr>
                <w:bCs/>
                <w:sz w:val="28"/>
              </w:rPr>
            </w:pPr>
            <w:r>
              <w:rPr>
                <w:bCs/>
                <w:sz w:val="28"/>
              </w:rPr>
              <w:t>62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CC" w:rsidRPr="007B6699" w:rsidRDefault="00E641CC" w:rsidP="00052835">
            <w:pPr>
              <w:spacing w:before="240"/>
              <w:rPr>
                <w:bCs/>
                <w:sz w:val="28"/>
              </w:rPr>
            </w:pPr>
            <w:r w:rsidRPr="007B6699">
              <w:rPr>
                <w:bCs/>
                <w:sz w:val="28"/>
              </w:rPr>
              <w:t xml:space="preserve">  «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1CC" w:rsidRPr="007B6699" w:rsidRDefault="00B852B6" w:rsidP="00917884">
            <w:pPr>
              <w:spacing w:before="240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3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41CC" w:rsidRPr="007B6699" w:rsidRDefault="00E641CC" w:rsidP="00052835">
            <w:pPr>
              <w:spacing w:before="240"/>
              <w:jc w:val="center"/>
              <w:rPr>
                <w:bCs/>
                <w:sz w:val="28"/>
              </w:rPr>
            </w:pPr>
            <w:r w:rsidRPr="007B6699">
              <w:rPr>
                <w:bCs/>
                <w:sz w:val="28"/>
              </w:rPr>
              <w:t>»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41CC" w:rsidRPr="007B6699" w:rsidRDefault="00E641CC" w:rsidP="00222B55">
            <w:pPr>
              <w:spacing w:before="240"/>
              <w:ind w:right="-506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</w:t>
            </w:r>
            <w:r w:rsidR="00B852B6">
              <w:rPr>
                <w:bCs/>
                <w:sz w:val="28"/>
              </w:rPr>
              <w:t>апреля</w:t>
            </w:r>
            <w:r w:rsidR="00BF5D4E">
              <w:rPr>
                <w:bCs/>
                <w:sz w:val="28"/>
              </w:rPr>
              <w:t xml:space="preserve"> </w:t>
            </w:r>
            <w:r w:rsidR="00222B55">
              <w:rPr>
                <w:bCs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Cs/>
                  <w:sz w:val="28"/>
                </w:rPr>
                <w:t>201</w:t>
              </w:r>
              <w:r w:rsidR="00222B55">
                <w:rPr>
                  <w:bCs/>
                  <w:sz w:val="28"/>
                </w:rPr>
                <w:t>9</w:t>
              </w:r>
              <w:r>
                <w:rPr>
                  <w:bCs/>
                  <w:sz w:val="28"/>
                </w:rPr>
                <w:t xml:space="preserve"> г</w:t>
              </w:r>
            </w:smartTag>
            <w:r>
              <w:rPr>
                <w:bCs/>
                <w:sz w:val="28"/>
              </w:rPr>
              <w:t>.</w:t>
            </w:r>
          </w:p>
        </w:tc>
      </w:tr>
    </w:tbl>
    <w:p w:rsidR="00222B55" w:rsidRDefault="00222B55" w:rsidP="00222B55">
      <w:pPr>
        <w:pStyle w:val="1"/>
        <w:jc w:val="center"/>
        <w:rPr>
          <w:sz w:val="24"/>
        </w:rPr>
      </w:pPr>
    </w:p>
    <w:p w:rsidR="00BF5D4E" w:rsidRPr="002C1DAA" w:rsidRDefault="00BF5D4E" w:rsidP="00BF5D4E">
      <w:r w:rsidRPr="002C1DAA">
        <w:t>.</w:t>
      </w:r>
    </w:p>
    <w:p w:rsidR="00B852B6" w:rsidRPr="005F6CD2" w:rsidRDefault="00B852B6" w:rsidP="00B852B6">
      <w:pPr>
        <w:pStyle w:val="ac"/>
        <w:jc w:val="center"/>
        <w:rPr>
          <w:b/>
        </w:rPr>
      </w:pPr>
      <w:r w:rsidRPr="005F6CD2">
        <w:rPr>
          <w:b/>
        </w:rPr>
        <w:t xml:space="preserve">О мерах по усилению мер пожарной безопасности в </w:t>
      </w:r>
      <w:r w:rsidR="00BA3A36">
        <w:rPr>
          <w:b/>
        </w:rPr>
        <w:t xml:space="preserve">сельском поселении </w:t>
      </w:r>
      <w:r w:rsidR="00456358">
        <w:rPr>
          <w:b/>
        </w:rPr>
        <w:t>Карабашевский</w:t>
      </w:r>
      <w:r w:rsidR="00BA3A36">
        <w:rPr>
          <w:b/>
        </w:rPr>
        <w:t xml:space="preserve"> сельсовет муниципального</w:t>
      </w:r>
      <w:r w:rsidRPr="005F6CD2">
        <w:rPr>
          <w:b/>
        </w:rPr>
        <w:t xml:space="preserve"> район</w:t>
      </w:r>
      <w:r w:rsidR="00BA3A36">
        <w:rPr>
          <w:b/>
        </w:rPr>
        <w:t xml:space="preserve">а </w:t>
      </w:r>
      <w:r w:rsidRPr="005F6CD2">
        <w:rPr>
          <w:b/>
        </w:rPr>
        <w:t xml:space="preserve"> Илишевский район Республики Башкортостан</w:t>
      </w:r>
      <w:r w:rsidR="00BA3A36">
        <w:rPr>
          <w:b/>
        </w:rPr>
        <w:t xml:space="preserve">                </w:t>
      </w:r>
      <w:r w:rsidRPr="005F6CD2">
        <w:rPr>
          <w:b/>
        </w:rPr>
        <w:t>в весенне-летний пожароопасный период 2019 года</w:t>
      </w:r>
    </w:p>
    <w:p w:rsidR="00B852B6" w:rsidRPr="00B852B6" w:rsidRDefault="00B852B6" w:rsidP="00B852B6">
      <w:pPr>
        <w:pStyle w:val="ac"/>
        <w:jc w:val="center"/>
        <w:rPr>
          <w:b/>
          <w:sz w:val="28"/>
          <w:szCs w:val="28"/>
        </w:rPr>
      </w:pPr>
    </w:p>
    <w:p w:rsidR="00B852B6" w:rsidRDefault="00B852B6" w:rsidP="00456358">
      <w:pPr>
        <w:pStyle w:val="ac"/>
        <w:jc w:val="both"/>
      </w:pPr>
      <w:r>
        <w:t>В соответствии с Федеральными законами от 21 декабря 1994 года № 69- ФЗ «О пожарной безопасности», от 06.10.2003 года № 131-ФЗ «Об общих принципах организации местного самоуправления в Российской Федерации» (с изменениями), от 22 июля 2008 года № 123-ФЗ «Технический регламент о требованиях пожарной безопасности», Постановлением Правительства РФ от 25 апреля 2012 года № 390 «О противопожарном режиме», с постановлением Правительства Республики Башкортостан от 16.04.2012 года №111 «О ежегодном комплексе мероприятий по обеспечению пожарной безопасности в весенне-летний период на территории Республики Башкортостан» , постановлением Правительства Республики Башкортостан от 23.05.2014 года № 229 «О пожароопасном сезоне и перечне населенных пунктов Республики Башкортостан, подверженных угрозе лесных пожаров» и в целях предупреждения возникновения пожаров с наступлением весен</w:t>
      </w:r>
      <w:r w:rsidR="00456358">
        <w:t>не-летнего периода, ПОСТАНОВЛЯЕТ:</w:t>
      </w:r>
    </w:p>
    <w:p w:rsidR="00B852B6" w:rsidRPr="00B852B6" w:rsidRDefault="00B852B6" w:rsidP="00B852B6">
      <w:pPr>
        <w:pStyle w:val="ac"/>
      </w:pPr>
      <w:r>
        <w:t>1.     П</w:t>
      </w:r>
      <w:r w:rsidRPr="00B852B6">
        <w:t>ринять меры по обеспечению первичных мер пожарной безопасности: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по недопущению чрезвычайных ситуаций, связанных с возникновением природных пожаров и переходом огня на населенные пункты;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для населенных пунктов, расположенных в лесных массивах, разработать и выполнить мероприятия, исключающие возможность переброса огня при лесных пожарах на здания и сооружения (устройство защитных противопожарных полос, посадка лиственных насаждений, удаление сухой растительности и др.);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составить планы эвакуации населения из населенных пунктов, детских оздоровительных лагерей, баз отдыха, садовых товариществ, подверженных угрозе распространения природных пожаров;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принять участие на заседаниях комиссии по чрезвычайным ситуациям и обеспечению пожарной безопасности по рассмотрению вопроса организации противопожарной защиты населенных пунктов; - проанализировать исполнение действующих целевых программ, направленных на обеспечение пожарной безопасности; по окончании их действия разработать и утвердить новые;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Принять соответствующие муниципальные правовые акты, предусматривающие проведение работниками организаций, занятых обслуживанием жилищного фонда, противопожарной агитации в жилом секторе;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lastRenderedPageBreak/>
        <w:t>организовывать работу по созданию и функционированию в населенных пунктах и организациях добровольных пожарных формирований;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обеспечить информирование юридических лиц и индивидуальных предпринимателей о необходимости выполнения противопожарных мероприятий на земельных участках, расположенных в придорожных полосах автомобильных дорог, в том числе по опашке указанных участков;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организовывать проведение сходов граждан во всех сельских населенных пунктах и микрорайонах, имеющих низкую степень огнестойкости, для доведения до населения необходимости соблюдения правил пожарной безопасности в условиях сухой, жаркой погоды и ограничения нахождения детей без присмотра взрослых;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обеспечить наличие в каждом населенном пункте запасов первичных средств пожаротушения, воды, материальных средств, исправной и готовой для применения при тушении возможных возгораний специальной техники (водовозов, тракторов с плугами, бульдозеров и т.п.);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 отсутствии противопожарного разрыва от построенных строений до лесного массива обеспечить исполнение требований Федерального закона «Технический регламент о требованиях пожарной безопасности»;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обеспечить контроль за недопустимостью строительства жилых и хозяйственных построек, складирования горючих — материалов в противопожарных разрывах между населенными пунктами и лесным массивом;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в условиях устойчивой сухой, жаркой и ветреной погоды или при получении штормового предупреждени</w:t>
      </w:r>
      <w:r w:rsidR="00456358">
        <w:t>я в сельских населенных пунктах</w:t>
      </w:r>
      <w:r>
        <w:t xml:space="preserve"> принимать решения о временном запрете проведения пожароопасных работ на определенных участках, топки печей, кухонных очагов и котельных установок, работающих на твердом топливе, разведения костров;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обеспечить беспрепятственный проезд пожарно-спасательной техники к зданиям (сооружениям), противопожарному водоснабжению, оборудовать пирсами естественные водоисточники;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выполнять противопожарные мероприятия на земельных участках, прилегающих к полосам отвода автомобильных дорог, линий электропередачи и связи, в том числе по опашке указанных участков;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 осложнении обстановки с пожарами и в целях ее стабилизации вводить особый противопожарный режим на соответствующих территориях;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по согласованию с Дюртюлинским межрайонным ОНД и ПР УНД и ПР ГУ МЧС России по РБ предусмотреть установление дополнительных противопожарных требований; - организовать силами муниципальной пожарной охраны и добровольных противопожарных формирований патрулирование населенных пунктов;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 пожарном депо организовывать дежурство граждан и работников организаций, расположенных в населенном пункте, в помощь членам добровольных противопожарных формирований;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в рамках профилактической операции «Жилище-2019» осуществлять комиссионную проверку противопожарного состояния жилищ граждан, в том числе мест проживания неблагополучных и многодетных семей, лиц, состоящих на профилактическом учете, злоупотребляющих спиртными напитками, обеспечивать контроль за содержанием в надлежащем состоянии внутридомовых электрических и газовых сетей; к данной работе привлекать представителей средств массовой информации;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lastRenderedPageBreak/>
        <w:t>В соответствии с законодательством проработать вопрос сноса бесхозяйных, пустующих строений в противопожарных разрывах между зданиями.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рекомендовать обеспечить своевременное — информирование соответствующих служб, направленных на охрану лесов от пожаров (Министерство лесного хозяйства Республики Башкортостан, Главное управление МЧС России по Республике Башкортостан), личного состава, осуществляющего патрулирование территории (ГИБДД и т.д.), об обнаружении возгорания в лесах, населенных пунктах, садовых товариществах, на объектах экономики, расположенных вблизи лесов;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и садовых участках;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запрещать сжигание мусора и сухой травы вне установленных мест и вблизи населенных пунктов.</w:t>
      </w:r>
    </w:p>
    <w:p w:rsidR="00B852B6" w:rsidRPr="00B852B6" w:rsidRDefault="00B852B6" w:rsidP="00B852B6">
      <w:pPr>
        <w:pStyle w:val="FirstParagraph"/>
        <w:rPr>
          <w:rFonts w:ascii="Times New Roman" w:hAnsi="Times New Roman"/>
          <w:lang w:val="ru-RU"/>
        </w:rPr>
      </w:pPr>
      <w:r>
        <w:rPr>
          <w:lang w:val="ru-RU"/>
        </w:rPr>
        <w:t xml:space="preserve">2.     </w:t>
      </w:r>
      <w:r w:rsidRPr="00B852B6">
        <w:rPr>
          <w:rFonts w:ascii="Times New Roman" w:hAnsi="Times New Roman"/>
          <w:lang w:val="ru-RU"/>
        </w:rPr>
        <w:t>Разработать план мероприятий по подготовке к работе в весенне-летний пожароопасный период и осуществлять контроль за ходом его исполнения:</w:t>
      </w:r>
    </w:p>
    <w:p w:rsidR="00B852B6" w:rsidRDefault="00B852B6" w:rsidP="00B852B6">
      <w:pPr>
        <w:pStyle w:val="Compact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852B6">
        <w:rPr>
          <w:rFonts w:ascii="Times New Roman" w:hAnsi="Times New Roman"/>
          <w:lang w:val="ru-RU"/>
        </w:rPr>
        <w:t>обеспечить проведение противопожарной пропаганды среди населения и взаимодействие со средствами массовой информации;</w:t>
      </w:r>
    </w:p>
    <w:p w:rsidR="005F6CD2" w:rsidRPr="00B852B6" w:rsidRDefault="005F6CD2" w:rsidP="00B852B6">
      <w:pPr>
        <w:pStyle w:val="Compact"/>
        <w:numPr>
          <w:ilvl w:val="0"/>
          <w:numId w:val="3"/>
        </w:numPr>
        <w:rPr>
          <w:rFonts w:ascii="Times New Roman" w:hAnsi="Times New Roman"/>
          <w:lang w:val="ru-RU"/>
        </w:rPr>
      </w:pPr>
    </w:p>
    <w:p w:rsidR="00B852B6" w:rsidRPr="00B852B6" w:rsidRDefault="00456358" w:rsidP="00B852B6">
      <w:pPr>
        <w:pStyle w:val="Compact"/>
        <w:numPr>
          <w:ilvl w:val="0"/>
          <w:numId w:val="5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ООО "Мир"</w:t>
      </w:r>
      <w:r w:rsidR="00B852B6" w:rsidRPr="00B852B6">
        <w:rPr>
          <w:rFonts w:ascii="Times New Roman" w:hAnsi="Times New Roman"/>
          <w:lang w:val="ru-RU"/>
        </w:rPr>
        <w:t xml:space="preserve"> в ходе подготовки и проведения сезонных полевых работ, а также в течении всего весенне-летнего пожароопасного периода: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взять под личный контроль соблюдение требований Правил по недопущению сжигания сухой травянистой растительности, соломы и стерни сельскохозяйственных культур на землях сельскохозяйственного назначения;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рассмотреть вопрос состояния пожарной безопасности на объектах сельского хозяйства на заседаниях комиссии по предупреждению и ликвидации чрезвычайных ситуаций и обеспечению пожарной безопасности;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проводить консультационно-разъяснительную работу о мерах по обеспечению противопожарной защиты сельскохозяйственных объектов: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создать резервы финансовых, материальных и медицинских ресурсов для оперативного реагирования на возникшие чрезвычайные ситуации, связанные с пожарами на подведомственных объектах;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обеспечить создание и функционирование подразделений добровольной пожарной охраны;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не допускать эксплуатацию зданий и сооружений, имеющих нарушения требований пожарной безопасности.</w:t>
      </w:r>
    </w:p>
    <w:p w:rsidR="00B852B6" w:rsidRPr="00B852B6" w:rsidRDefault="00B852B6" w:rsidP="00B852B6">
      <w:pPr>
        <w:pStyle w:val="Compact"/>
        <w:rPr>
          <w:lang w:val="ru-RU"/>
        </w:rPr>
      </w:pPr>
      <w:r>
        <w:rPr>
          <w:lang w:val="ru-RU"/>
        </w:rPr>
        <w:t xml:space="preserve">4.     </w:t>
      </w:r>
      <w:r w:rsidRPr="00B852B6">
        <w:rPr>
          <w:rFonts w:ascii="Times New Roman" w:hAnsi="Times New Roman"/>
          <w:lang w:val="ru-RU"/>
        </w:rPr>
        <w:t>Рекомендовать руководителям организаций всех форм собственности в весенне-летний пожароопасный период: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провести очистку закрепленной территории от мусора и сухой травы, в случае расположения объекта в лесном или степном массиве обеспечить его опашку;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при строительстве объектов обеспечить исполнение требований Федерального закона «Технический регламент о требованиях пожарной безопасности» в части соблюдения установленной ширины противопожарного разрыва от стены леса;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Провести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lastRenderedPageBreak/>
        <w:t>проверить и привести в исправное состояние источники противопожарного водоснабжения (пожарные гидранты, водонапорные башни, подъезды к естественным водоемам), обеспечить их соответствующее обозначение;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провести инструктажи с работниками по соблюдению мер пожарной безопасности при эксплуатации пожароопасного оборудования и проведении огнеопасных работ;</w:t>
      </w:r>
    </w:p>
    <w:p w:rsidR="00B852B6" w:rsidRDefault="00B852B6" w:rsidP="00B852B6">
      <w:pPr>
        <w:numPr>
          <w:ilvl w:val="0"/>
          <w:numId w:val="3"/>
        </w:numPr>
        <w:spacing w:after="200"/>
      </w:pPr>
      <w:r>
        <w:t>провести комплекс практических занятий, проверить исправность технических и технологических систем, состояние эвакуационных выходов, оказывать организационно-методическую помощь представителям малого и среднего бизнеса по вопросам обеспечения пожарной безопасности.</w:t>
      </w:r>
    </w:p>
    <w:p w:rsidR="00917884" w:rsidRPr="00B852B6" w:rsidRDefault="00B852B6" w:rsidP="00B852B6">
      <w:pPr>
        <w:spacing w:after="200"/>
      </w:pPr>
      <w:r>
        <w:t>5.     Контроль исполнения настоящего постановления оставляю за собой.</w:t>
      </w:r>
    </w:p>
    <w:p w:rsidR="00BF5D4E" w:rsidRPr="00917884" w:rsidRDefault="00BF5D4E" w:rsidP="00BF5D4E">
      <w:pPr>
        <w:spacing w:line="360" w:lineRule="auto"/>
        <w:rPr>
          <w:sz w:val="28"/>
          <w:szCs w:val="28"/>
        </w:rPr>
      </w:pPr>
    </w:p>
    <w:p w:rsidR="00222B55" w:rsidRPr="00917884" w:rsidRDefault="00222B55" w:rsidP="00222B55">
      <w:pPr>
        <w:spacing w:line="360" w:lineRule="auto"/>
        <w:rPr>
          <w:sz w:val="28"/>
          <w:szCs w:val="28"/>
        </w:rPr>
      </w:pPr>
    </w:p>
    <w:p w:rsidR="00222B55" w:rsidRPr="005F6CD2" w:rsidRDefault="00222B55" w:rsidP="00222B55">
      <w:r w:rsidRPr="00917884">
        <w:rPr>
          <w:sz w:val="28"/>
          <w:szCs w:val="28"/>
        </w:rPr>
        <w:t xml:space="preserve">    </w:t>
      </w:r>
      <w:r w:rsidR="00456358">
        <w:t>Глава С</w:t>
      </w:r>
      <w:r w:rsidRPr="005F6CD2">
        <w:t xml:space="preserve">ельского поселения                                         </w:t>
      </w:r>
      <w:r w:rsidR="00456358">
        <w:t xml:space="preserve">                                      </w:t>
      </w:r>
      <w:r w:rsidRPr="005F6CD2">
        <w:t xml:space="preserve">    </w:t>
      </w:r>
      <w:r w:rsidR="00456358">
        <w:t>Р.И. Шангареев</w:t>
      </w:r>
    </w:p>
    <w:p w:rsidR="00222B55" w:rsidRPr="00917884" w:rsidRDefault="00222B55" w:rsidP="00222B55">
      <w:pPr>
        <w:rPr>
          <w:sz w:val="28"/>
          <w:szCs w:val="28"/>
        </w:rPr>
      </w:pPr>
    </w:p>
    <w:p w:rsidR="00E06EC0" w:rsidRPr="00917884" w:rsidRDefault="00E06EC0" w:rsidP="00E06EC0">
      <w:pPr>
        <w:rPr>
          <w:sz w:val="28"/>
          <w:szCs w:val="28"/>
        </w:rPr>
      </w:pPr>
    </w:p>
    <w:sectPr w:rsidR="00E06EC0" w:rsidRPr="00917884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835" w:rsidRDefault="00B90835">
      <w:r>
        <w:separator/>
      </w:r>
    </w:p>
  </w:endnote>
  <w:endnote w:type="continuationSeparator" w:id="1">
    <w:p w:rsidR="00B90835" w:rsidRDefault="00B9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835" w:rsidRDefault="00B90835">
      <w:r>
        <w:separator/>
      </w:r>
    </w:p>
  </w:footnote>
  <w:footnote w:type="continuationSeparator" w:id="1">
    <w:p w:rsidR="00B90835" w:rsidRDefault="00B9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90" w:rsidRDefault="003A6790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358">
      <w:rPr>
        <w:rStyle w:val="a7"/>
        <w:noProof/>
      </w:rPr>
      <w:t>4</w:t>
    </w:r>
    <w:r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790" w:rsidRDefault="003A6790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6358">
      <w:rPr>
        <w:rStyle w:val="a7"/>
        <w:noProof/>
      </w:rPr>
      <w:t>3</w:t>
    </w:r>
    <w:r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F38D58"/>
    <w:multiLevelType w:val="multilevel"/>
    <w:tmpl w:val="165E94B2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D1A0C9B"/>
    <w:multiLevelType w:val="multilevel"/>
    <w:tmpl w:val="E61A33E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21D6FEA"/>
    <w:multiLevelType w:val="multilevel"/>
    <w:tmpl w:val="0358B02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6455332"/>
    <w:multiLevelType w:val="multilevel"/>
    <w:tmpl w:val="E480B5D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FA1DF196"/>
    <w:multiLevelType w:val="multilevel"/>
    <w:tmpl w:val="799E0F5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A2D59A6"/>
    <w:multiLevelType w:val="multilevel"/>
    <w:tmpl w:val="4FDC2BB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2BFD57"/>
    <w:multiLevelType w:val="multilevel"/>
    <w:tmpl w:val="4FDCFC68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7B1511"/>
    <w:multiLevelType w:val="multilevel"/>
    <w:tmpl w:val="FC9A631E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16D5B8"/>
    <w:multiLevelType w:val="multilevel"/>
    <w:tmpl w:val="E066432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6">
    <w:abstractNumId w:val="9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7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0">
    <w:abstractNumId w:val="8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6F4B"/>
    <w:rsid w:val="00051C37"/>
    <w:rsid w:val="00052603"/>
    <w:rsid w:val="00052835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8D4"/>
    <w:rsid w:val="00125974"/>
    <w:rsid w:val="00131CA3"/>
    <w:rsid w:val="00135245"/>
    <w:rsid w:val="00137644"/>
    <w:rsid w:val="00137E31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D48"/>
    <w:rsid w:val="001D4025"/>
    <w:rsid w:val="001D54D5"/>
    <w:rsid w:val="001D625C"/>
    <w:rsid w:val="001D6330"/>
    <w:rsid w:val="001D6BC1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2B55"/>
    <w:rsid w:val="0022407D"/>
    <w:rsid w:val="00224363"/>
    <w:rsid w:val="00224A81"/>
    <w:rsid w:val="0023252D"/>
    <w:rsid w:val="00236156"/>
    <w:rsid w:val="00240659"/>
    <w:rsid w:val="002417D7"/>
    <w:rsid w:val="0025186D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B3277"/>
    <w:rsid w:val="002B76F5"/>
    <w:rsid w:val="002B78A4"/>
    <w:rsid w:val="002C0403"/>
    <w:rsid w:val="002C100D"/>
    <w:rsid w:val="002C2929"/>
    <w:rsid w:val="002D538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229"/>
    <w:rsid w:val="0033189B"/>
    <w:rsid w:val="003332DF"/>
    <w:rsid w:val="0034293A"/>
    <w:rsid w:val="00345092"/>
    <w:rsid w:val="003473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A04"/>
    <w:rsid w:val="003908FF"/>
    <w:rsid w:val="003A6790"/>
    <w:rsid w:val="003A6CB7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56358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C15CF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3133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77D6D"/>
    <w:rsid w:val="005823CD"/>
    <w:rsid w:val="0058438F"/>
    <w:rsid w:val="00584AE8"/>
    <w:rsid w:val="00590FC8"/>
    <w:rsid w:val="00591DF7"/>
    <w:rsid w:val="00592041"/>
    <w:rsid w:val="005938D3"/>
    <w:rsid w:val="005B1487"/>
    <w:rsid w:val="005C0AFC"/>
    <w:rsid w:val="005C0C74"/>
    <w:rsid w:val="005C281B"/>
    <w:rsid w:val="005C2F21"/>
    <w:rsid w:val="005C518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5F6CD2"/>
    <w:rsid w:val="006023EB"/>
    <w:rsid w:val="00615286"/>
    <w:rsid w:val="00617642"/>
    <w:rsid w:val="00623C94"/>
    <w:rsid w:val="0062652B"/>
    <w:rsid w:val="00626FC8"/>
    <w:rsid w:val="00631DBE"/>
    <w:rsid w:val="00633822"/>
    <w:rsid w:val="00633937"/>
    <w:rsid w:val="006413C8"/>
    <w:rsid w:val="00644425"/>
    <w:rsid w:val="0064552D"/>
    <w:rsid w:val="0064676A"/>
    <w:rsid w:val="0064771F"/>
    <w:rsid w:val="00650B9D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18D6"/>
    <w:rsid w:val="006E2321"/>
    <w:rsid w:val="006E65F6"/>
    <w:rsid w:val="006E7B72"/>
    <w:rsid w:val="006F08B4"/>
    <w:rsid w:val="006F1D90"/>
    <w:rsid w:val="00701B7F"/>
    <w:rsid w:val="00712C2C"/>
    <w:rsid w:val="00716099"/>
    <w:rsid w:val="00720B03"/>
    <w:rsid w:val="007222DD"/>
    <w:rsid w:val="0072372E"/>
    <w:rsid w:val="00724A75"/>
    <w:rsid w:val="00730E56"/>
    <w:rsid w:val="00736CF4"/>
    <w:rsid w:val="00745C63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55993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54B"/>
    <w:rsid w:val="008D679D"/>
    <w:rsid w:val="008E0743"/>
    <w:rsid w:val="008E1DD9"/>
    <w:rsid w:val="008E26EE"/>
    <w:rsid w:val="008E37B0"/>
    <w:rsid w:val="00904DEB"/>
    <w:rsid w:val="009052BF"/>
    <w:rsid w:val="009069DE"/>
    <w:rsid w:val="00916223"/>
    <w:rsid w:val="00917440"/>
    <w:rsid w:val="00917884"/>
    <w:rsid w:val="009211CE"/>
    <w:rsid w:val="00922956"/>
    <w:rsid w:val="00927BA1"/>
    <w:rsid w:val="00931062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55BF"/>
    <w:rsid w:val="009B5AFB"/>
    <w:rsid w:val="009C725A"/>
    <w:rsid w:val="009D022D"/>
    <w:rsid w:val="009D3197"/>
    <w:rsid w:val="009D52F7"/>
    <w:rsid w:val="009D576F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0B82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40CA"/>
    <w:rsid w:val="00A46B89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CC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52B6"/>
    <w:rsid w:val="00B866BA"/>
    <w:rsid w:val="00B869F5"/>
    <w:rsid w:val="00B86C28"/>
    <w:rsid w:val="00B90835"/>
    <w:rsid w:val="00B94050"/>
    <w:rsid w:val="00B95199"/>
    <w:rsid w:val="00B95B20"/>
    <w:rsid w:val="00BA1D57"/>
    <w:rsid w:val="00BA20CA"/>
    <w:rsid w:val="00BA253A"/>
    <w:rsid w:val="00BA3894"/>
    <w:rsid w:val="00BA3A36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5D4E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669C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7587"/>
    <w:rsid w:val="00D41E10"/>
    <w:rsid w:val="00D42169"/>
    <w:rsid w:val="00D4250D"/>
    <w:rsid w:val="00D462F2"/>
    <w:rsid w:val="00D5399E"/>
    <w:rsid w:val="00D542F7"/>
    <w:rsid w:val="00D55245"/>
    <w:rsid w:val="00D55A36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6EC0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62E6A"/>
    <w:rsid w:val="00E641CC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1865"/>
    <w:rsid w:val="00EE2316"/>
    <w:rsid w:val="00EE3C07"/>
    <w:rsid w:val="00EE5B26"/>
    <w:rsid w:val="00EE7744"/>
    <w:rsid w:val="00EF4C21"/>
    <w:rsid w:val="00EF4DE9"/>
    <w:rsid w:val="00EF64C9"/>
    <w:rsid w:val="00F03102"/>
    <w:rsid w:val="00F033B0"/>
    <w:rsid w:val="00F03D38"/>
    <w:rsid w:val="00F07A0D"/>
    <w:rsid w:val="00F114BB"/>
    <w:rsid w:val="00F11B72"/>
    <w:rsid w:val="00F12E36"/>
    <w:rsid w:val="00F1445A"/>
    <w:rsid w:val="00F21D4E"/>
    <w:rsid w:val="00F2259B"/>
    <w:rsid w:val="00F237F0"/>
    <w:rsid w:val="00F24E68"/>
    <w:rsid w:val="00F26E61"/>
    <w:rsid w:val="00F306DD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link w:val="21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basedOn w:val="a0"/>
    <w:link w:val="20"/>
    <w:rsid w:val="005C5181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F5D4E"/>
    <w:rPr>
      <w:sz w:val="24"/>
      <w:szCs w:val="24"/>
    </w:rPr>
  </w:style>
  <w:style w:type="paragraph" w:styleId="ac">
    <w:name w:val="Body Text"/>
    <w:basedOn w:val="a"/>
    <w:link w:val="ad"/>
    <w:rsid w:val="00B852B6"/>
    <w:pPr>
      <w:spacing w:after="120"/>
    </w:pPr>
  </w:style>
  <w:style w:type="character" w:customStyle="1" w:styleId="ad">
    <w:name w:val="Основной текст Знак"/>
    <w:basedOn w:val="a0"/>
    <w:link w:val="ac"/>
    <w:rsid w:val="00B852B6"/>
    <w:rPr>
      <w:sz w:val="24"/>
      <w:szCs w:val="24"/>
    </w:rPr>
  </w:style>
  <w:style w:type="paragraph" w:customStyle="1" w:styleId="FirstParagraph">
    <w:name w:val="First Paragraph"/>
    <w:basedOn w:val="ac"/>
    <w:next w:val="ac"/>
    <w:qFormat/>
    <w:rsid w:val="00B852B6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c"/>
    <w:qFormat/>
    <w:rsid w:val="00B852B6"/>
    <w:pPr>
      <w:spacing w:before="36" w:after="36"/>
    </w:pPr>
    <w:rPr>
      <w:rFonts w:ascii="Calibri" w:eastAsia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2019-04-17T11:39:00Z</cp:lastPrinted>
  <dcterms:created xsi:type="dcterms:W3CDTF">2019-05-07T10:49:00Z</dcterms:created>
  <dcterms:modified xsi:type="dcterms:W3CDTF">2019-05-07T10:49:00Z</dcterms:modified>
</cp:coreProperties>
</file>