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A" w:rsidRPr="005552B4" w:rsidRDefault="00E40F8E" w:rsidP="001437CA">
      <w:pPr>
        <w:pStyle w:val="ConsPlusNormal"/>
        <w:widowControl/>
        <w:tabs>
          <w:tab w:val="left" w:pos="746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437CA" w:rsidRPr="005552B4">
        <w:rPr>
          <w:rFonts w:ascii="Times New Roman" w:hAnsi="Times New Roman" w:cs="Times New Roman"/>
        </w:rPr>
        <w:t>риложение №1</w:t>
      </w:r>
    </w:p>
    <w:p w:rsidR="001437CA" w:rsidRPr="005552B4" w:rsidRDefault="001437CA" w:rsidP="001437C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ПОЛОЖЕНИЕ</w:t>
      </w:r>
    </w:p>
    <w:p w:rsidR="001437CA" w:rsidRPr="005552B4" w:rsidRDefault="001437CA" w:rsidP="001437CA">
      <w:pPr>
        <w:jc w:val="center"/>
        <w:rPr>
          <w:sz w:val="20"/>
          <w:szCs w:val="20"/>
        </w:rPr>
      </w:pPr>
      <w:r w:rsidRPr="005552B4">
        <w:rPr>
          <w:sz w:val="20"/>
          <w:szCs w:val="20"/>
        </w:rPr>
        <w:t xml:space="preserve">о публичных слушаниях по проектам решений Совета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>сельсовет муниципального района Илишевский район</w:t>
      </w:r>
      <w:r>
        <w:rPr>
          <w:sz w:val="20"/>
          <w:szCs w:val="20"/>
        </w:rPr>
        <w:t xml:space="preserve"> </w:t>
      </w:r>
      <w:r w:rsidRPr="005552B4">
        <w:rPr>
          <w:sz w:val="20"/>
          <w:szCs w:val="20"/>
        </w:rPr>
        <w:t xml:space="preserve"> «О</w:t>
      </w:r>
      <w:r>
        <w:rPr>
          <w:sz w:val="20"/>
          <w:szCs w:val="20"/>
        </w:rPr>
        <w:t>б исполнении бюджета</w:t>
      </w:r>
      <w:r w:rsidRPr="005552B4">
        <w:rPr>
          <w:sz w:val="20"/>
          <w:szCs w:val="20"/>
        </w:rPr>
        <w:t xml:space="preserve">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 </w:t>
      </w:r>
      <w:r w:rsidR="00E40F8E">
        <w:rPr>
          <w:sz w:val="20"/>
          <w:szCs w:val="20"/>
        </w:rPr>
        <w:t>з</w:t>
      </w:r>
      <w:r w:rsidRPr="005552B4">
        <w:rPr>
          <w:sz w:val="20"/>
          <w:szCs w:val="20"/>
        </w:rPr>
        <w:t>а 20</w:t>
      </w:r>
      <w:r>
        <w:rPr>
          <w:sz w:val="20"/>
          <w:szCs w:val="20"/>
        </w:rPr>
        <w:t>1</w:t>
      </w:r>
      <w:r w:rsidR="006856CA">
        <w:rPr>
          <w:sz w:val="20"/>
          <w:szCs w:val="20"/>
        </w:rPr>
        <w:t>7</w:t>
      </w:r>
      <w:r w:rsidRPr="005552B4">
        <w:rPr>
          <w:sz w:val="20"/>
          <w:szCs w:val="20"/>
        </w:rPr>
        <w:t xml:space="preserve"> год» </w:t>
      </w:r>
    </w:p>
    <w:p w:rsidR="001437CA" w:rsidRPr="005552B4" w:rsidRDefault="001437CA" w:rsidP="001437C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 Общие положения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1.1. 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</w:t>
      </w:r>
      <w:r w:rsidR="008B3EA5">
        <w:rPr>
          <w:rFonts w:ascii="Times New Roman" w:hAnsi="Times New Roman" w:cs="Times New Roman"/>
        </w:rPr>
        <w:t xml:space="preserve">Карабашевский </w:t>
      </w:r>
      <w:r w:rsidRPr="005552B4">
        <w:rPr>
          <w:rFonts w:ascii="Times New Roman" w:hAnsi="Times New Roman" w:cs="Times New Roman"/>
        </w:rPr>
        <w:t>сельсовет муниципального района Илишевский район Республики Башкортостан порядок организации и проведения публичных слушаний для обсуждения с участием жителей муниципального района Илишевский район Республики Башкортостан.</w:t>
      </w:r>
    </w:p>
    <w:p w:rsidR="001437CA" w:rsidRPr="005552B4" w:rsidRDefault="001437CA" w:rsidP="001437CA">
      <w:pPr>
        <w:ind w:firstLine="540"/>
        <w:jc w:val="both"/>
        <w:rPr>
          <w:sz w:val="20"/>
          <w:szCs w:val="20"/>
        </w:rPr>
      </w:pPr>
      <w:r w:rsidRPr="005552B4">
        <w:rPr>
          <w:sz w:val="20"/>
          <w:szCs w:val="20"/>
        </w:rPr>
        <w:t xml:space="preserve">1.2. Публичные слушания по проектам решений Совета сельского поселения </w:t>
      </w:r>
      <w:r w:rsidR="008B3EA5">
        <w:rPr>
          <w:sz w:val="20"/>
          <w:szCs w:val="20"/>
        </w:rPr>
        <w:t>Карабашевский</w:t>
      </w:r>
      <w:r w:rsidRPr="005552B4">
        <w:rPr>
          <w:sz w:val="20"/>
          <w:szCs w:val="20"/>
        </w:rPr>
        <w:t xml:space="preserve"> сельсовет муницип</w:t>
      </w:r>
      <w:r>
        <w:rPr>
          <w:sz w:val="20"/>
          <w:szCs w:val="20"/>
        </w:rPr>
        <w:t>ального района Илишевский район</w:t>
      </w:r>
      <w:r w:rsidRPr="005552B4">
        <w:rPr>
          <w:sz w:val="20"/>
          <w:szCs w:val="20"/>
        </w:rPr>
        <w:t xml:space="preserve"> «О</w:t>
      </w:r>
      <w:r>
        <w:rPr>
          <w:sz w:val="20"/>
          <w:szCs w:val="20"/>
        </w:rPr>
        <w:t>б исполнении бюджета</w:t>
      </w:r>
      <w:r w:rsidRPr="005552B4">
        <w:rPr>
          <w:sz w:val="20"/>
          <w:szCs w:val="20"/>
        </w:rPr>
        <w:t xml:space="preserve"> сельского поселения </w:t>
      </w:r>
      <w:r w:rsidR="008B3EA5">
        <w:rPr>
          <w:sz w:val="20"/>
          <w:szCs w:val="20"/>
        </w:rPr>
        <w:t xml:space="preserve">Карабашевский 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 на 201</w:t>
      </w:r>
      <w:r w:rsidR="006856CA">
        <w:rPr>
          <w:sz w:val="20"/>
          <w:szCs w:val="20"/>
        </w:rPr>
        <w:t>7</w:t>
      </w:r>
      <w:r w:rsidRPr="005552B4">
        <w:rPr>
          <w:sz w:val="20"/>
          <w:szCs w:val="20"/>
        </w:rPr>
        <w:t xml:space="preserve"> год»  (далее - публичные слушания) проводятся Советом  сельского поселения </w:t>
      </w:r>
      <w:r w:rsidR="008B3EA5">
        <w:rPr>
          <w:sz w:val="20"/>
          <w:szCs w:val="20"/>
        </w:rPr>
        <w:t>Карабашевский</w:t>
      </w:r>
      <w:r w:rsidRPr="005552B4">
        <w:rPr>
          <w:sz w:val="20"/>
          <w:szCs w:val="20"/>
        </w:rPr>
        <w:t xml:space="preserve"> сельсовет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1.3.Участниками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заключение на предложения по проекту муниципального правового акта, а также приглашенные.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1.4. По проекту местного бюджета и отчета об его исполнении публичные слушания проводятся на территории соответствующего муниципального образования.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 Назначение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2.1. Публичные слушания проводятся по инициативе главы сельского поселения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2.2. Состав и наименование комиссии по подготовке и проведению публичных слушаний (далее - комиссия) определяются Советом сельского поселения </w:t>
      </w:r>
      <w:r w:rsidR="008B3EA5">
        <w:rPr>
          <w:rFonts w:ascii="Times New Roman" w:hAnsi="Times New Roman" w:cs="Times New Roman"/>
        </w:rPr>
        <w:t>Карабашевский</w:t>
      </w:r>
      <w:r w:rsidRPr="005552B4">
        <w:rPr>
          <w:rFonts w:ascii="Times New Roman" w:hAnsi="Times New Roman" w:cs="Times New Roman"/>
        </w:rPr>
        <w:t xml:space="preserve"> сельсовет муниципального района Илишевский район Республики Башкортостан.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 В решении о назначении публичных слушаний указываются: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2.3.1. Наименование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2.3.2. Дата и место проведения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2.3.3. Наименование и состав комиссии.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2.3.4. Адрес органа местного самоуправления, назначившего публичные слушания.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2.3.6. Иные вопросы.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2.4. Решение о назначении публичных слушаний подлежит опубликованию (обнародованию) в течение 5 рабочих дней со дня его принятия.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2.5.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 Комиссия по подготовке и проведению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 Комиссия: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3.2.2. Организуют прием и группировку поступающих предложений по проекту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3.2.3. Определяет перечень лиц, приглашаемых для участия в публичных слушаниях.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5552B4">
        <w:rPr>
          <w:rFonts w:ascii="Times New Roman" w:hAnsi="Times New Roman" w:cs="Times New Roman"/>
        </w:rPr>
        <w:t>неотозванные</w:t>
      </w:r>
      <w:proofErr w:type="spellEnd"/>
      <w:r w:rsidRPr="005552B4">
        <w:rPr>
          <w:rFonts w:ascii="Times New Roman" w:hAnsi="Times New Roman" w:cs="Times New Roman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3.2.6. Регистрирует участников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lastRenderedPageBreak/>
        <w:t>3.2.7. Принимает заявки от участников публичных слушаний на выступление.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3.2.8. Обеспечивает ведение протокола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 Процедура проведения публичных слушаний</w:t>
      </w:r>
    </w:p>
    <w:p w:rsidR="001437CA" w:rsidRPr="005552B4" w:rsidRDefault="001437CA" w:rsidP="001437C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4.3.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5552B4">
        <w:rPr>
          <w:rFonts w:ascii="Times New Roman" w:hAnsi="Times New Roman" w:cs="Times New Roman"/>
        </w:rPr>
        <w:t>е(</w:t>
      </w:r>
      <w:proofErr w:type="spellStart"/>
      <w:proofErr w:type="gramEnd"/>
      <w:r w:rsidRPr="005552B4">
        <w:rPr>
          <w:rFonts w:ascii="Times New Roman" w:hAnsi="Times New Roman" w:cs="Times New Roman"/>
        </w:rPr>
        <w:t>ые</w:t>
      </w:r>
      <w:proofErr w:type="spellEnd"/>
      <w:r w:rsidRPr="005552B4">
        <w:rPr>
          <w:rFonts w:ascii="Times New Roman" w:hAnsi="Times New Roman" w:cs="Times New Roman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5552B4">
        <w:rPr>
          <w:rFonts w:ascii="Times New Roman" w:hAnsi="Times New Roman" w:cs="Times New Roman"/>
        </w:rPr>
        <w:t>у(</w:t>
      </w:r>
      <w:proofErr w:type="spellStart"/>
      <w:proofErr w:type="gramEnd"/>
      <w:r w:rsidRPr="005552B4">
        <w:rPr>
          <w:rFonts w:ascii="Times New Roman" w:hAnsi="Times New Roman" w:cs="Times New Roman"/>
        </w:rPr>
        <w:t>ым</w:t>
      </w:r>
      <w:proofErr w:type="spellEnd"/>
      <w:r w:rsidRPr="005552B4">
        <w:rPr>
          <w:rFonts w:ascii="Times New Roman" w:hAnsi="Times New Roman" w:cs="Times New Roman"/>
        </w:rPr>
        <w:t>) предложению(ям).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4.7. Комиссия в течение 5 рабочих дней со дня проведения публичных слушаний:</w:t>
      </w:r>
    </w:p>
    <w:p w:rsidR="001437CA" w:rsidRPr="005552B4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 xml:space="preserve">4.7.1. Направляет в орган, назначивший публичные слушания, все </w:t>
      </w:r>
      <w:proofErr w:type="spellStart"/>
      <w:r w:rsidRPr="005552B4">
        <w:rPr>
          <w:rFonts w:ascii="Times New Roman" w:hAnsi="Times New Roman" w:cs="Times New Roman"/>
        </w:rPr>
        <w:t>неотозванные</w:t>
      </w:r>
      <w:proofErr w:type="spellEnd"/>
      <w:r w:rsidRPr="005552B4">
        <w:rPr>
          <w:rFonts w:ascii="Times New Roman" w:hAnsi="Times New Roman" w:cs="Times New Roman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5552B4">
        <w:rPr>
          <w:rFonts w:ascii="Times New Roman" w:hAnsi="Times New Roman" w:cs="Times New Roman"/>
        </w:rPr>
        <w:t>неотозванных</w:t>
      </w:r>
      <w:proofErr w:type="spellEnd"/>
      <w:r w:rsidRPr="005552B4">
        <w:rPr>
          <w:rFonts w:ascii="Times New Roman" w:hAnsi="Times New Roman" w:cs="Times New Roman"/>
        </w:rPr>
        <w:t xml:space="preserve"> предложений, протокол публичных слушаний.</w:t>
      </w:r>
    </w:p>
    <w:p w:rsidR="001437CA" w:rsidRDefault="001437CA" w:rsidP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2B4">
        <w:rPr>
          <w:rFonts w:ascii="Times New Roman" w:hAnsi="Times New Roman" w:cs="Times New Roman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наименование проекта муниципального правового акта, числа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437CA" w:rsidRPr="005552B4" w:rsidRDefault="001437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C12D0" w:rsidRDefault="00AC1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12D0" w:rsidRDefault="00AC12D0">
      <w:pPr>
        <w:rPr>
          <w:sz w:val="26"/>
          <w:szCs w:val="26"/>
        </w:rPr>
      </w:pPr>
    </w:p>
    <w:p w:rsidR="00AC12D0" w:rsidRDefault="00AC12D0">
      <w:pPr>
        <w:rPr>
          <w:sz w:val="26"/>
          <w:szCs w:val="26"/>
        </w:rPr>
      </w:pPr>
    </w:p>
    <w:p w:rsidR="00AC12D0" w:rsidRDefault="00AC12D0"/>
    <w:sectPr w:rsidR="00AC12D0" w:rsidSect="00E04F2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561B33"/>
    <w:rsid w:val="001437CA"/>
    <w:rsid w:val="002145A4"/>
    <w:rsid w:val="004730C0"/>
    <w:rsid w:val="005552B4"/>
    <w:rsid w:val="00561B33"/>
    <w:rsid w:val="006542ED"/>
    <w:rsid w:val="006856CA"/>
    <w:rsid w:val="00723078"/>
    <w:rsid w:val="008B3EA5"/>
    <w:rsid w:val="00AA6E1B"/>
    <w:rsid w:val="00AC12D0"/>
    <w:rsid w:val="00AE06BF"/>
    <w:rsid w:val="00C42FA1"/>
    <w:rsid w:val="00CD683F"/>
    <w:rsid w:val="00E04F25"/>
    <w:rsid w:val="00E40F8E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4F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B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ЗИНФИРА </cp:lastModifiedBy>
  <cp:revision>2</cp:revision>
  <cp:lastPrinted>2016-03-17T09:35:00Z</cp:lastPrinted>
  <dcterms:created xsi:type="dcterms:W3CDTF">2018-05-27T07:08:00Z</dcterms:created>
  <dcterms:modified xsi:type="dcterms:W3CDTF">2018-05-27T07:08:00Z</dcterms:modified>
</cp:coreProperties>
</file>