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jc w:val="center"/>
        <w:tblInd w:w="-159" w:type="dxa"/>
        <w:tblLayout w:type="fixed"/>
        <w:tblCellMar>
          <w:left w:w="107" w:type="dxa"/>
          <w:right w:w="107" w:type="dxa"/>
        </w:tblCellMar>
        <w:tblLook w:val="04A0"/>
      </w:tblPr>
      <w:tblGrid>
        <w:gridCol w:w="4472"/>
        <w:gridCol w:w="1560"/>
        <w:gridCol w:w="4198"/>
      </w:tblGrid>
      <w:tr w:rsidR="00056064" w:rsidRPr="00CA1F71" w:rsidTr="00D1598D">
        <w:trPr>
          <w:trHeight w:val="1977"/>
          <w:jc w:val="center"/>
        </w:trPr>
        <w:tc>
          <w:tcPr>
            <w:tcW w:w="4474" w:type="dxa"/>
            <w:tcBorders>
              <w:top w:val="nil"/>
              <w:left w:val="nil"/>
              <w:bottom w:val="thinThickSmallGap" w:sz="24" w:space="0" w:color="auto"/>
              <w:right w:val="nil"/>
            </w:tcBorders>
            <w:hideMark/>
          </w:tcPr>
          <w:p w:rsidR="00056064" w:rsidRPr="00CA1F71" w:rsidRDefault="00056064" w:rsidP="00D1598D">
            <w:pPr>
              <w:spacing w:line="276" w:lineRule="auto"/>
              <w:jc w:val="center"/>
              <w:rPr>
                <w:b/>
                <w:lang w:val="tt-RU"/>
              </w:rPr>
            </w:pPr>
            <w:r w:rsidRPr="00CA1F71">
              <w:rPr>
                <w:b/>
                <w:sz w:val="22"/>
                <w:szCs w:val="22"/>
                <w:lang w:val="tt-RU"/>
              </w:rPr>
              <w:t>БАШКОРТОСТАН РЕСПУБЛИКА</w:t>
            </w:r>
            <w:r w:rsidRPr="00CA1F71">
              <w:rPr>
                <w:rFonts w:ascii="Arial" w:hAnsi="Arial" w:cs="Arial"/>
                <w:b/>
                <w:sz w:val="22"/>
                <w:szCs w:val="22"/>
                <w:lang w:val="tt-RU"/>
              </w:rPr>
              <w:t>Һ</w:t>
            </w:r>
            <w:r w:rsidRPr="00CA1F71">
              <w:rPr>
                <w:b/>
                <w:sz w:val="22"/>
                <w:szCs w:val="22"/>
                <w:lang w:val="tt-RU"/>
              </w:rPr>
              <w:t>Ы</w:t>
            </w:r>
          </w:p>
          <w:p w:rsidR="00056064" w:rsidRPr="00CA1F71" w:rsidRDefault="00056064" w:rsidP="00D1598D">
            <w:pPr>
              <w:spacing w:line="276" w:lineRule="auto"/>
              <w:jc w:val="center"/>
              <w:rPr>
                <w:b/>
                <w:lang w:val="tt-RU"/>
              </w:rPr>
            </w:pPr>
            <w:r w:rsidRPr="00CA1F71">
              <w:rPr>
                <w:b/>
                <w:sz w:val="22"/>
                <w:szCs w:val="22"/>
                <w:lang w:val="tt-RU"/>
              </w:rPr>
              <w:t>ИЛЕШ РАЙОНЫ</w:t>
            </w:r>
            <w:r w:rsidRPr="00CA1F71">
              <w:rPr>
                <w:b/>
                <w:sz w:val="22"/>
                <w:szCs w:val="22"/>
                <w:lang w:val="tt-RU"/>
              </w:rPr>
              <w:br/>
              <w:t xml:space="preserve">  МУНИЦИПАЛ</w:t>
            </w:r>
            <w:r w:rsidRPr="00CA1F71">
              <w:rPr>
                <w:b/>
                <w:sz w:val="22"/>
                <w:szCs w:val="22"/>
              </w:rPr>
              <w:t>Ь</w:t>
            </w:r>
            <w:r w:rsidRPr="00CA1F71">
              <w:rPr>
                <w:b/>
                <w:sz w:val="22"/>
                <w:szCs w:val="22"/>
                <w:lang w:val="tt-RU"/>
              </w:rPr>
              <w:t xml:space="preserve"> РАЙОН</w:t>
            </w:r>
            <w:r w:rsidRPr="00CA1F71">
              <w:rPr>
                <w:b/>
                <w:sz w:val="22"/>
                <w:szCs w:val="22"/>
              </w:rPr>
              <w:t>ЫНЫҢ</w:t>
            </w:r>
          </w:p>
          <w:p w:rsidR="00056064" w:rsidRPr="00CA1F71" w:rsidRDefault="00056064" w:rsidP="00D1598D">
            <w:pPr>
              <w:spacing w:line="276" w:lineRule="auto"/>
              <w:jc w:val="center"/>
              <w:rPr>
                <w:b/>
                <w:lang w:val="tt-RU"/>
              </w:rPr>
            </w:pPr>
            <w:r w:rsidRPr="00CA1F71">
              <w:rPr>
                <w:b/>
                <w:sz w:val="22"/>
                <w:szCs w:val="22"/>
              </w:rPr>
              <w:t>КАРАБАШ</w:t>
            </w:r>
            <w:r w:rsidRPr="00CA1F71">
              <w:rPr>
                <w:rFonts w:ascii="ATimes" w:hAnsi="ATimes"/>
                <w:b/>
                <w:sz w:val="22"/>
                <w:szCs w:val="22"/>
              </w:rPr>
              <w:t></w:t>
            </w:r>
            <w:r w:rsidRPr="00CA1F71">
              <w:rPr>
                <w:b/>
                <w:sz w:val="22"/>
                <w:szCs w:val="22"/>
                <w:lang w:val="tt-RU"/>
              </w:rPr>
              <w:t xml:space="preserve">АУЫЛ </w:t>
            </w:r>
            <w:r w:rsidRPr="00CA1F71">
              <w:rPr>
                <w:b/>
                <w:sz w:val="22"/>
                <w:szCs w:val="22"/>
              </w:rPr>
              <w:t>СОВЕТЫ</w:t>
            </w:r>
          </w:p>
          <w:p w:rsidR="00056064" w:rsidRPr="00CA1F71" w:rsidRDefault="00056064" w:rsidP="00D1598D">
            <w:pPr>
              <w:spacing w:line="276" w:lineRule="auto"/>
              <w:jc w:val="center"/>
              <w:rPr>
                <w:b/>
              </w:rPr>
            </w:pPr>
            <w:r w:rsidRPr="00CA1F71">
              <w:rPr>
                <w:b/>
                <w:sz w:val="22"/>
                <w:szCs w:val="22"/>
              </w:rPr>
              <w:t>АУЫЛ БИЛӘМӘҺЕ</w:t>
            </w:r>
          </w:p>
          <w:p w:rsidR="00056064" w:rsidRPr="00CA1F71" w:rsidRDefault="00056064" w:rsidP="00D1598D">
            <w:pPr>
              <w:spacing w:line="276" w:lineRule="auto"/>
              <w:jc w:val="center"/>
            </w:pPr>
            <w:r w:rsidRPr="00CA1F71">
              <w:rPr>
                <w:b/>
                <w:sz w:val="22"/>
                <w:szCs w:val="22"/>
              </w:rPr>
              <w:t>ХАКИМИӘТЕ</w:t>
            </w:r>
          </w:p>
        </w:tc>
        <w:tc>
          <w:tcPr>
            <w:tcW w:w="1561" w:type="dxa"/>
            <w:tcBorders>
              <w:top w:val="nil"/>
              <w:left w:val="nil"/>
              <w:bottom w:val="thinThickSmallGap" w:sz="24" w:space="0" w:color="auto"/>
              <w:right w:val="nil"/>
            </w:tcBorders>
            <w:hideMark/>
          </w:tcPr>
          <w:p w:rsidR="00056064" w:rsidRPr="00CA1F71" w:rsidRDefault="00056064" w:rsidP="00D1598D">
            <w:pPr>
              <w:spacing w:line="276" w:lineRule="auto"/>
              <w:jc w:val="both"/>
            </w:pPr>
            <w:r w:rsidRPr="00CA1F71">
              <w:rPr>
                <w:noProof/>
                <w:sz w:val="22"/>
                <w:szCs w:val="22"/>
              </w:rPr>
              <w:drawing>
                <wp:inline distT="0" distB="0" distL="0" distR="0">
                  <wp:extent cx="866775" cy="1066800"/>
                  <wp:effectExtent l="19050" t="0" r="9525" b="0"/>
                  <wp:docPr id="1" name="Рисунок 3"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Илишевский"/>
                          <pic:cNvPicPr>
                            <a:picLocks noChangeAspect="1" noChangeArrowheads="1"/>
                          </pic:cNvPicPr>
                        </pic:nvPicPr>
                        <pic:blipFill>
                          <a:blip r:embed="rId4"/>
                          <a:srcRect/>
                          <a:stretch>
                            <a:fillRect/>
                          </a:stretch>
                        </pic:blipFill>
                        <pic:spPr bwMode="auto">
                          <a:xfrm>
                            <a:off x="0" y="0"/>
                            <a:ext cx="866775" cy="1066800"/>
                          </a:xfrm>
                          <a:prstGeom prst="rect">
                            <a:avLst/>
                          </a:prstGeom>
                          <a:noFill/>
                          <a:ln w="9525">
                            <a:noFill/>
                            <a:miter lim="800000"/>
                            <a:headEnd/>
                            <a:tailEnd/>
                          </a:ln>
                        </pic:spPr>
                      </pic:pic>
                    </a:graphicData>
                  </a:graphic>
                </wp:inline>
              </w:drawing>
            </w:r>
            <w:r w:rsidRPr="00CA1F71">
              <w:rPr>
                <w:noProof/>
                <w:sz w:val="22"/>
                <w:szCs w:val="22"/>
              </w:rPr>
              <w:drawing>
                <wp:anchor distT="0" distB="0" distL="114300" distR="114300" simplePos="0" relativeHeight="251659264" behindDoc="0" locked="0" layoutInCell="1" allowOverlap="1">
                  <wp:simplePos x="0" y="0"/>
                  <wp:positionH relativeFrom="column">
                    <wp:posOffset>8255</wp:posOffset>
                  </wp:positionH>
                  <wp:positionV relativeFrom="paragraph">
                    <wp:posOffset>-9229090</wp:posOffset>
                  </wp:positionV>
                  <wp:extent cx="747395" cy="914400"/>
                  <wp:effectExtent l="19050" t="0" r="0" b="0"/>
                  <wp:wrapNone/>
                  <wp:docPr id="2" name="Рисунок 2" descr="Илишев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лишевский"/>
                          <pic:cNvPicPr>
                            <a:picLocks noChangeAspect="1" noChangeArrowheads="1"/>
                          </pic:cNvPicPr>
                        </pic:nvPicPr>
                        <pic:blipFill>
                          <a:blip r:embed="rId5" cstate="print"/>
                          <a:srcRect/>
                          <a:stretch>
                            <a:fillRect/>
                          </a:stretch>
                        </pic:blipFill>
                        <pic:spPr bwMode="auto">
                          <a:xfrm>
                            <a:off x="0" y="0"/>
                            <a:ext cx="747395" cy="914400"/>
                          </a:xfrm>
                          <a:prstGeom prst="rect">
                            <a:avLst/>
                          </a:prstGeom>
                          <a:noFill/>
                        </pic:spPr>
                      </pic:pic>
                    </a:graphicData>
                  </a:graphic>
                </wp:anchor>
              </w:drawing>
            </w:r>
          </w:p>
        </w:tc>
        <w:tc>
          <w:tcPr>
            <w:tcW w:w="4200" w:type="dxa"/>
            <w:tcBorders>
              <w:top w:val="nil"/>
              <w:left w:val="nil"/>
              <w:bottom w:val="thinThickSmallGap" w:sz="24" w:space="0" w:color="auto"/>
              <w:right w:val="nil"/>
            </w:tcBorders>
            <w:hideMark/>
          </w:tcPr>
          <w:p w:rsidR="00056064" w:rsidRPr="00CA1F71" w:rsidRDefault="00056064" w:rsidP="00D1598D">
            <w:pPr>
              <w:spacing w:line="276" w:lineRule="auto"/>
              <w:jc w:val="center"/>
              <w:rPr>
                <w:b/>
              </w:rPr>
            </w:pPr>
            <w:r w:rsidRPr="00CA1F71">
              <w:rPr>
                <w:b/>
                <w:sz w:val="22"/>
                <w:szCs w:val="22"/>
              </w:rPr>
              <w:t>АДМИНИСТРАЦИЯ</w:t>
            </w:r>
          </w:p>
          <w:p w:rsidR="00056064" w:rsidRPr="00CA1F71" w:rsidRDefault="00056064" w:rsidP="00D1598D">
            <w:pPr>
              <w:spacing w:line="276" w:lineRule="auto"/>
              <w:jc w:val="center"/>
              <w:rPr>
                <w:b/>
              </w:rPr>
            </w:pPr>
            <w:r w:rsidRPr="00CA1F71">
              <w:rPr>
                <w:b/>
                <w:sz w:val="22"/>
                <w:szCs w:val="22"/>
              </w:rPr>
              <w:t>СЕЛЬСКОГО ПОСЕЛЕНИЯ</w:t>
            </w:r>
          </w:p>
          <w:p w:rsidR="00056064" w:rsidRDefault="00056064" w:rsidP="00D1598D">
            <w:pPr>
              <w:spacing w:line="276" w:lineRule="auto"/>
              <w:jc w:val="center"/>
              <w:rPr>
                <w:b/>
              </w:rPr>
            </w:pPr>
            <w:r w:rsidRPr="00CA1F71">
              <w:rPr>
                <w:b/>
                <w:sz w:val="22"/>
                <w:szCs w:val="22"/>
              </w:rPr>
              <w:t xml:space="preserve">КАРАБАШЕВСКИЙ СЕЛЬСОВЕТ </w:t>
            </w:r>
          </w:p>
          <w:p w:rsidR="00056064" w:rsidRPr="00CA1F71" w:rsidRDefault="00056064" w:rsidP="00D1598D">
            <w:pPr>
              <w:spacing w:line="276" w:lineRule="auto"/>
              <w:jc w:val="center"/>
              <w:rPr>
                <w:b/>
              </w:rPr>
            </w:pPr>
            <w:r w:rsidRPr="00CA1F71">
              <w:rPr>
                <w:b/>
                <w:sz w:val="22"/>
                <w:szCs w:val="22"/>
              </w:rPr>
              <w:t>МУНИЦИПАЛЬНОГО</w:t>
            </w:r>
            <w:r>
              <w:rPr>
                <w:b/>
                <w:sz w:val="22"/>
                <w:szCs w:val="22"/>
              </w:rPr>
              <w:t xml:space="preserve"> </w:t>
            </w:r>
            <w:r w:rsidRPr="00CA1F71">
              <w:rPr>
                <w:b/>
                <w:sz w:val="22"/>
                <w:szCs w:val="22"/>
              </w:rPr>
              <w:sym w:font="Times New Roman" w:char="F020"/>
            </w:r>
            <w:r>
              <w:rPr>
                <w:b/>
                <w:sz w:val="22"/>
                <w:szCs w:val="22"/>
              </w:rPr>
              <w:t>РАЙОНА</w:t>
            </w:r>
            <w:r w:rsidRPr="00CA1F71">
              <w:rPr>
                <w:b/>
                <w:sz w:val="22"/>
                <w:szCs w:val="22"/>
              </w:rPr>
              <w:t xml:space="preserve">  </w:t>
            </w:r>
          </w:p>
          <w:p w:rsidR="00056064" w:rsidRPr="00CA1F71" w:rsidRDefault="00056064" w:rsidP="00D1598D">
            <w:pPr>
              <w:spacing w:line="276" w:lineRule="auto"/>
              <w:jc w:val="center"/>
              <w:rPr>
                <w:b/>
              </w:rPr>
            </w:pPr>
            <w:r w:rsidRPr="00CA1F71">
              <w:rPr>
                <w:b/>
                <w:sz w:val="22"/>
                <w:szCs w:val="22"/>
              </w:rPr>
              <w:t>ИЛИШЕВСКИЙ РАЙОН</w:t>
            </w:r>
          </w:p>
          <w:p w:rsidR="00056064" w:rsidRPr="00CA1F71" w:rsidRDefault="00056064" w:rsidP="00D1598D">
            <w:pPr>
              <w:spacing w:line="276" w:lineRule="auto"/>
              <w:jc w:val="center"/>
              <w:rPr>
                <w:b/>
              </w:rPr>
            </w:pPr>
            <w:r w:rsidRPr="00CA1F71">
              <w:rPr>
                <w:b/>
                <w:sz w:val="22"/>
                <w:szCs w:val="22"/>
              </w:rPr>
              <w:t>РЕСПУБЛИКИ</w:t>
            </w:r>
            <w:r>
              <w:rPr>
                <w:b/>
                <w:sz w:val="22"/>
                <w:szCs w:val="22"/>
              </w:rPr>
              <w:t xml:space="preserve"> </w:t>
            </w:r>
            <w:r w:rsidRPr="00CA1F71">
              <w:rPr>
                <w:b/>
                <w:sz w:val="22"/>
                <w:szCs w:val="22"/>
              </w:rPr>
              <w:t>БАШКОРТОСТАН</w:t>
            </w:r>
          </w:p>
        </w:tc>
      </w:tr>
    </w:tbl>
    <w:p w:rsidR="00056064" w:rsidRPr="00CA1F71" w:rsidRDefault="00056064" w:rsidP="00056064">
      <w:pPr>
        <w:tabs>
          <w:tab w:val="left" w:pos="3840"/>
        </w:tabs>
        <w:rPr>
          <w:b/>
          <w:sz w:val="22"/>
          <w:szCs w:val="22"/>
        </w:rPr>
      </w:pPr>
    </w:p>
    <w:p w:rsidR="00056064" w:rsidRPr="00CA1F71" w:rsidRDefault="00056064" w:rsidP="00056064">
      <w:pPr>
        <w:spacing w:line="360" w:lineRule="auto"/>
        <w:jc w:val="both"/>
        <w:rPr>
          <w:b/>
          <w:sz w:val="22"/>
          <w:szCs w:val="22"/>
        </w:rPr>
      </w:pPr>
      <w:r w:rsidRPr="00CA1F71">
        <w:rPr>
          <w:b/>
          <w:sz w:val="22"/>
          <w:szCs w:val="22"/>
        </w:rPr>
        <w:t xml:space="preserve">       КАРАР                                                                  </w:t>
      </w:r>
      <w:r>
        <w:rPr>
          <w:b/>
          <w:sz w:val="22"/>
          <w:szCs w:val="22"/>
        </w:rPr>
        <w:t xml:space="preserve">                    </w:t>
      </w:r>
      <w:r w:rsidRPr="00CA1F71">
        <w:rPr>
          <w:b/>
          <w:sz w:val="22"/>
          <w:szCs w:val="22"/>
        </w:rPr>
        <w:t xml:space="preserve">ПОСТАНОВЛЕНИЕ        </w:t>
      </w:r>
    </w:p>
    <w:p w:rsidR="00056064" w:rsidRDefault="00056064" w:rsidP="00056064">
      <w:pPr>
        <w:spacing w:line="360" w:lineRule="auto"/>
      </w:pPr>
      <w:r>
        <w:rPr>
          <w:sz w:val="28"/>
          <w:szCs w:val="28"/>
        </w:rPr>
        <w:t>«</w:t>
      </w:r>
      <w:r>
        <w:t xml:space="preserve">20»  декабрь   2016 </w:t>
      </w:r>
      <w:proofErr w:type="spellStart"/>
      <w:r>
        <w:t>й</w:t>
      </w:r>
      <w:proofErr w:type="spellEnd"/>
      <w:r>
        <w:t>.                                 №  81                              «20» декабря  2016 г.</w:t>
      </w:r>
    </w:p>
    <w:p w:rsidR="00056064" w:rsidRDefault="00056064" w:rsidP="00056064">
      <w:pPr>
        <w:tabs>
          <w:tab w:val="left" w:pos="6375"/>
        </w:tabs>
        <w:spacing w:line="360" w:lineRule="auto"/>
        <w:jc w:val="both"/>
      </w:pPr>
      <w:r>
        <w:t xml:space="preserve">   </w:t>
      </w:r>
    </w:p>
    <w:p w:rsidR="00056064" w:rsidRPr="00CA1F71" w:rsidRDefault="00056064" w:rsidP="00056064">
      <w:pPr>
        <w:pStyle w:val="1"/>
        <w:ind w:firstLine="0"/>
        <w:jc w:val="center"/>
        <w:rPr>
          <w:b/>
          <w:szCs w:val="28"/>
        </w:rPr>
      </w:pPr>
      <w:r w:rsidRPr="00CA1F71">
        <w:rPr>
          <w:b/>
          <w:szCs w:val="28"/>
        </w:rPr>
        <w:t>Об утверждении Перечня главных администраторов</w:t>
      </w:r>
    </w:p>
    <w:p w:rsidR="00056064" w:rsidRPr="00CA1F71" w:rsidRDefault="00056064" w:rsidP="00056064">
      <w:pPr>
        <w:jc w:val="center"/>
        <w:rPr>
          <w:b/>
          <w:sz w:val="28"/>
          <w:szCs w:val="28"/>
        </w:rPr>
      </w:pPr>
      <w:r w:rsidRPr="00CA1F71">
        <w:rPr>
          <w:b/>
          <w:sz w:val="28"/>
          <w:szCs w:val="28"/>
        </w:rPr>
        <w:t>доходов бюджета сельского поселения Карабашевский сельсовет муниципального района Илишевский район Республики  Башкортостан, а также состава закрепляемых за ними кодов классификации  доходов бюджета</w:t>
      </w:r>
    </w:p>
    <w:p w:rsidR="00056064" w:rsidRPr="00CA1F71" w:rsidRDefault="00056064" w:rsidP="00056064">
      <w:pPr>
        <w:jc w:val="both"/>
        <w:rPr>
          <w:sz w:val="28"/>
          <w:szCs w:val="28"/>
        </w:rPr>
      </w:pPr>
    </w:p>
    <w:p w:rsidR="00056064" w:rsidRPr="00CA1F71" w:rsidRDefault="00056064" w:rsidP="00056064">
      <w:pPr>
        <w:jc w:val="both"/>
        <w:rPr>
          <w:sz w:val="28"/>
          <w:szCs w:val="28"/>
        </w:rPr>
      </w:pPr>
      <w:r w:rsidRPr="00CA1F71">
        <w:rPr>
          <w:sz w:val="28"/>
          <w:szCs w:val="28"/>
        </w:rPr>
        <w:t xml:space="preserve">     В соответствии со статьей 20 Бюджетного кодекса Российской Федерации,</w:t>
      </w:r>
    </w:p>
    <w:p w:rsidR="00056064" w:rsidRPr="00CA1F71" w:rsidRDefault="00056064" w:rsidP="00056064">
      <w:pPr>
        <w:jc w:val="both"/>
        <w:rPr>
          <w:sz w:val="28"/>
          <w:szCs w:val="28"/>
        </w:rPr>
      </w:pPr>
      <w:r w:rsidRPr="00CA1F71">
        <w:rPr>
          <w:sz w:val="28"/>
          <w:szCs w:val="28"/>
        </w:rPr>
        <w:t>постановляю:</w:t>
      </w:r>
    </w:p>
    <w:p w:rsidR="00056064" w:rsidRPr="00CA1F71" w:rsidRDefault="00056064" w:rsidP="00056064">
      <w:pPr>
        <w:jc w:val="both"/>
        <w:rPr>
          <w:sz w:val="28"/>
          <w:szCs w:val="28"/>
        </w:rPr>
      </w:pPr>
    </w:p>
    <w:p w:rsidR="00056064" w:rsidRPr="00CA1F71" w:rsidRDefault="00056064" w:rsidP="00056064">
      <w:pPr>
        <w:jc w:val="both"/>
        <w:rPr>
          <w:sz w:val="28"/>
          <w:szCs w:val="28"/>
        </w:rPr>
      </w:pPr>
      <w:r w:rsidRPr="00CA1F71">
        <w:rPr>
          <w:sz w:val="28"/>
          <w:szCs w:val="28"/>
        </w:rPr>
        <w:t xml:space="preserve">     1.Утвердить прилагаемый Перечень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закрепляемых за ними видов (подвидов) доходов бюджета сельского поселения Карабашевский  сельсовет муниципального района Илишевский район Республики Башкортостан. </w:t>
      </w:r>
    </w:p>
    <w:p w:rsidR="00056064" w:rsidRDefault="00056064" w:rsidP="00056064">
      <w:pPr>
        <w:jc w:val="both"/>
      </w:pPr>
    </w:p>
    <w:p w:rsidR="00056064" w:rsidRDefault="00056064" w:rsidP="00056064">
      <w:pPr>
        <w:pStyle w:val="1"/>
        <w:ind w:firstLine="0"/>
      </w:pPr>
      <w:r>
        <w:t xml:space="preserve">     2.Обеспечить доведение изменений в Перечень главных администраторов доходов бюджета сельского поселения Карабашевский  сельсовет муниципального района Илишевский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  </w:t>
      </w:r>
    </w:p>
    <w:p w:rsidR="00056064" w:rsidRPr="00CA1F71" w:rsidRDefault="00056064" w:rsidP="00056064">
      <w:pPr>
        <w:rPr>
          <w:sz w:val="28"/>
          <w:szCs w:val="28"/>
        </w:rPr>
      </w:pPr>
      <w:r w:rsidRPr="00CA1F71">
        <w:rPr>
          <w:sz w:val="28"/>
          <w:szCs w:val="28"/>
        </w:rPr>
        <w:t xml:space="preserve">     2. П</w:t>
      </w:r>
      <w:r>
        <w:rPr>
          <w:sz w:val="28"/>
          <w:szCs w:val="28"/>
        </w:rPr>
        <w:t xml:space="preserve">остановление </w:t>
      </w:r>
      <w:r w:rsidRPr="00CA1F71">
        <w:rPr>
          <w:sz w:val="28"/>
          <w:szCs w:val="28"/>
        </w:rPr>
        <w:t xml:space="preserve">    от 21 декабря 2015г., №  56</w:t>
      </w:r>
      <w:r>
        <w:rPr>
          <w:sz w:val="28"/>
          <w:szCs w:val="28"/>
        </w:rPr>
        <w:t xml:space="preserve">,  от </w:t>
      </w:r>
      <w:r w:rsidRPr="00CA1F71">
        <w:rPr>
          <w:sz w:val="28"/>
          <w:szCs w:val="28"/>
        </w:rPr>
        <w:t>12 мая 2016г., № 30</w:t>
      </w:r>
      <w:r>
        <w:rPr>
          <w:sz w:val="28"/>
          <w:szCs w:val="28"/>
        </w:rPr>
        <w:t xml:space="preserve">,  от 10 июня 2016г. </w:t>
      </w:r>
      <w:r w:rsidRPr="00CA1F71">
        <w:rPr>
          <w:sz w:val="28"/>
          <w:szCs w:val="28"/>
        </w:rPr>
        <w:t>№3</w:t>
      </w:r>
      <w:r>
        <w:rPr>
          <w:sz w:val="28"/>
          <w:szCs w:val="28"/>
        </w:rPr>
        <w:t>9</w:t>
      </w:r>
      <w:r w:rsidRPr="00CA1F71">
        <w:rPr>
          <w:sz w:val="28"/>
          <w:szCs w:val="28"/>
        </w:rPr>
        <w:t xml:space="preserve"> признать утратившим силу с 01 января 2017 года.</w:t>
      </w:r>
    </w:p>
    <w:p w:rsidR="00056064" w:rsidRPr="00CA1F71" w:rsidRDefault="00056064" w:rsidP="00056064">
      <w:pPr>
        <w:rPr>
          <w:sz w:val="28"/>
          <w:szCs w:val="28"/>
        </w:rPr>
      </w:pPr>
      <w:r w:rsidRPr="00CA1F71">
        <w:rPr>
          <w:sz w:val="28"/>
          <w:szCs w:val="28"/>
        </w:rPr>
        <w:t xml:space="preserve"> </w:t>
      </w:r>
    </w:p>
    <w:p w:rsidR="00056064" w:rsidRPr="00CA1F71" w:rsidRDefault="00056064" w:rsidP="00056064">
      <w:pPr>
        <w:spacing w:line="360" w:lineRule="auto"/>
        <w:rPr>
          <w:sz w:val="28"/>
          <w:szCs w:val="28"/>
        </w:rPr>
      </w:pPr>
      <w:r w:rsidRPr="00CA1F71">
        <w:rPr>
          <w:sz w:val="28"/>
          <w:szCs w:val="28"/>
        </w:rPr>
        <w:t xml:space="preserve">     3. </w:t>
      </w:r>
      <w:proofErr w:type="gramStart"/>
      <w:r w:rsidRPr="00CA1F71">
        <w:rPr>
          <w:sz w:val="28"/>
          <w:szCs w:val="28"/>
        </w:rPr>
        <w:t>Контроль за</w:t>
      </w:r>
      <w:proofErr w:type="gramEnd"/>
      <w:r w:rsidRPr="00CA1F71">
        <w:rPr>
          <w:sz w:val="28"/>
          <w:szCs w:val="28"/>
        </w:rPr>
        <w:t xml:space="preserve"> исполнением настоящего приказа оставляю за собой.    </w:t>
      </w:r>
    </w:p>
    <w:p w:rsidR="00056064" w:rsidRPr="00CA1F71" w:rsidRDefault="00056064" w:rsidP="00056064">
      <w:pPr>
        <w:spacing w:line="360" w:lineRule="auto"/>
        <w:rPr>
          <w:sz w:val="28"/>
          <w:szCs w:val="28"/>
        </w:rPr>
      </w:pPr>
      <w:r w:rsidRPr="00CA1F71">
        <w:rPr>
          <w:sz w:val="28"/>
          <w:szCs w:val="28"/>
        </w:rPr>
        <w:t xml:space="preserve">     4. Настоящий приказ вступает в силу с 1 января 2017 года.</w:t>
      </w:r>
    </w:p>
    <w:p w:rsidR="00056064" w:rsidRPr="00CA1F71" w:rsidRDefault="00056064" w:rsidP="00056064">
      <w:pPr>
        <w:spacing w:line="360" w:lineRule="auto"/>
        <w:rPr>
          <w:sz w:val="28"/>
          <w:szCs w:val="28"/>
        </w:rPr>
      </w:pPr>
    </w:p>
    <w:p w:rsidR="00056064" w:rsidRDefault="00056064" w:rsidP="00056064">
      <w:pPr>
        <w:rPr>
          <w:sz w:val="28"/>
          <w:szCs w:val="28"/>
        </w:rPr>
      </w:pPr>
      <w:r w:rsidRPr="00CA1F71">
        <w:rPr>
          <w:sz w:val="28"/>
          <w:szCs w:val="28"/>
        </w:rPr>
        <w:t xml:space="preserve">    Глава сельского поселения                                             Р.И.Шангареев</w:t>
      </w:r>
    </w:p>
    <w:p w:rsidR="00056064" w:rsidRDefault="00056064" w:rsidP="00056064">
      <w:pPr>
        <w:rPr>
          <w:sz w:val="28"/>
          <w:szCs w:val="28"/>
        </w:rPr>
      </w:pPr>
    </w:p>
    <w:p w:rsidR="00056064" w:rsidRDefault="00056064" w:rsidP="00056064">
      <w:pPr>
        <w:rPr>
          <w:sz w:val="28"/>
          <w:szCs w:val="28"/>
        </w:rPr>
      </w:pPr>
    </w:p>
    <w:p w:rsidR="00056064" w:rsidRDefault="00056064" w:rsidP="00056064">
      <w:pPr>
        <w:jc w:val="center"/>
        <w:rPr>
          <w:sz w:val="28"/>
          <w:szCs w:val="28"/>
        </w:rPr>
      </w:pPr>
      <w:r>
        <w:rPr>
          <w:sz w:val="28"/>
          <w:szCs w:val="28"/>
        </w:rPr>
        <w:lastRenderedPageBreak/>
        <w:t xml:space="preserve">                                                </w:t>
      </w:r>
      <w:proofErr w:type="gramStart"/>
      <w:r>
        <w:rPr>
          <w:sz w:val="28"/>
          <w:szCs w:val="28"/>
        </w:rPr>
        <w:t>Утвержден</w:t>
      </w:r>
      <w:proofErr w:type="gramEnd"/>
      <w:r>
        <w:rPr>
          <w:sz w:val="28"/>
          <w:szCs w:val="28"/>
        </w:rPr>
        <w:t xml:space="preserve"> постановлением</w:t>
      </w:r>
    </w:p>
    <w:p w:rsidR="00056064" w:rsidRDefault="00056064" w:rsidP="00056064">
      <w:pPr>
        <w:jc w:val="center"/>
        <w:rPr>
          <w:sz w:val="28"/>
          <w:szCs w:val="28"/>
        </w:rPr>
      </w:pPr>
      <w:r>
        <w:rPr>
          <w:sz w:val="28"/>
          <w:szCs w:val="28"/>
        </w:rPr>
        <w:t xml:space="preserve">                                    Администрации </w:t>
      </w:r>
      <w:proofErr w:type="gramStart"/>
      <w:r>
        <w:rPr>
          <w:sz w:val="28"/>
          <w:szCs w:val="28"/>
        </w:rPr>
        <w:t>сельского</w:t>
      </w:r>
      <w:proofErr w:type="gramEnd"/>
      <w:r>
        <w:rPr>
          <w:sz w:val="28"/>
          <w:szCs w:val="28"/>
        </w:rPr>
        <w:t xml:space="preserve"> </w:t>
      </w:r>
    </w:p>
    <w:p w:rsidR="00056064" w:rsidRDefault="00056064" w:rsidP="00056064">
      <w:pPr>
        <w:jc w:val="center"/>
        <w:rPr>
          <w:sz w:val="28"/>
          <w:szCs w:val="28"/>
        </w:rPr>
      </w:pPr>
      <w:r>
        <w:rPr>
          <w:sz w:val="28"/>
          <w:szCs w:val="28"/>
        </w:rPr>
        <w:t xml:space="preserve">                                                        поселения Карабашевский     сельсовет</w:t>
      </w:r>
    </w:p>
    <w:p w:rsidR="00056064" w:rsidRDefault="00056064" w:rsidP="00056064">
      <w:pPr>
        <w:jc w:val="center"/>
        <w:rPr>
          <w:sz w:val="28"/>
          <w:szCs w:val="28"/>
        </w:rPr>
      </w:pPr>
      <w:r>
        <w:rPr>
          <w:sz w:val="28"/>
          <w:szCs w:val="28"/>
        </w:rPr>
        <w:t xml:space="preserve">                                                         муниципального района Илишевский </w:t>
      </w:r>
    </w:p>
    <w:p w:rsidR="00056064" w:rsidRDefault="00056064" w:rsidP="00056064">
      <w:pPr>
        <w:jc w:val="center"/>
        <w:rPr>
          <w:sz w:val="28"/>
          <w:szCs w:val="28"/>
        </w:rPr>
      </w:pPr>
      <w:r>
        <w:rPr>
          <w:sz w:val="28"/>
          <w:szCs w:val="28"/>
        </w:rPr>
        <w:t xml:space="preserve">                                                  район Республики Башкортостан</w:t>
      </w:r>
    </w:p>
    <w:p w:rsidR="00056064" w:rsidRDefault="00056064" w:rsidP="00056064">
      <w:pPr>
        <w:jc w:val="center"/>
        <w:rPr>
          <w:sz w:val="28"/>
          <w:szCs w:val="28"/>
        </w:rPr>
      </w:pPr>
      <w:r>
        <w:rPr>
          <w:sz w:val="28"/>
          <w:szCs w:val="28"/>
        </w:rPr>
        <w:t xml:space="preserve">                                     от </w:t>
      </w:r>
      <w:r>
        <w:rPr>
          <w:sz w:val="28"/>
          <w:szCs w:val="28"/>
        </w:rPr>
        <w:softHyphen/>
      </w:r>
      <w:r>
        <w:rPr>
          <w:sz w:val="28"/>
          <w:szCs w:val="28"/>
        </w:rPr>
        <w:softHyphen/>
        <w:t xml:space="preserve">20декабря 2016г. № 81 </w:t>
      </w:r>
    </w:p>
    <w:p w:rsidR="00056064" w:rsidRDefault="00056064" w:rsidP="00056064">
      <w:pPr>
        <w:jc w:val="right"/>
        <w:rPr>
          <w:sz w:val="28"/>
          <w:szCs w:val="28"/>
        </w:rPr>
      </w:pPr>
    </w:p>
    <w:p w:rsidR="00056064" w:rsidRDefault="00056064" w:rsidP="00056064">
      <w:pPr>
        <w:rPr>
          <w:sz w:val="28"/>
          <w:szCs w:val="28"/>
        </w:rPr>
      </w:pPr>
    </w:p>
    <w:p w:rsidR="00056064" w:rsidRDefault="00056064" w:rsidP="00056064">
      <w:pPr>
        <w:jc w:val="center"/>
        <w:rPr>
          <w:sz w:val="28"/>
          <w:szCs w:val="28"/>
        </w:rPr>
      </w:pPr>
      <w:r>
        <w:rPr>
          <w:sz w:val="28"/>
          <w:szCs w:val="28"/>
        </w:rPr>
        <w:t>Перечень главных администраторов доходов бюджета</w:t>
      </w:r>
    </w:p>
    <w:p w:rsidR="00056064" w:rsidRDefault="00056064" w:rsidP="00056064">
      <w:pPr>
        <w:jc w:val="center"/>
        <w:rPr>
          <w:sz w:val="28"/>
          <w:szCs w:val="28"/>
        </w:rPr>
      </w:pPr>
      <w:r>
        <w:rPr>
          <w:sz w:val="28"/>
          <w:szCs w:val="28"/>
        </w:rPr>
        <w:t>сельского поселения Карабашевский  сельсовет муниципального района</w:t>
      </w:r>
    </w:p>
    <w:p w:rsidR="00056064" w:rsidRDefault="00056064" w:rsidP="00056064">
      <w:pPr>
        <w:jc w:val="center"/>
        <w:rPr>
          <w:sz w:val="28"/>
          <w:szCs w:val="28"/>
        </w:rPr>
      </w:pPr>
      <w:r>
        <w:rPr>
          <w:sz w:val="28"/>
          <w:szCs w:val="28"/>
        </w:rPr>
        <w:t>Илишевский район Республики Башкортостан, а также состава                                              закрепляемых за ними кодов классификации доходов бюджета</w:t>
      </w:r>
    </w:p>
    <w:p w:rsidR="00056064" w:rsidRDefault="00056064" w:rsidP="00056064">
      <w:pPr>
        <w:ind w:firstLine="851"/>
        <w:jc w:val="center"/>
        <w:rPr>
          <w:sz w:val="28"/>
          <w:szCs w:val="28"/>
        </w:rPr>
      </w:pPr>
    </w:p>
    <w:p w:rsidR="00056064" w:rsidRDefault="00056064" w:rsidP="00056064">
      <w:pPr>
        <w:tabs>
          <w:tab w:val="left" w:pos="10260"/>
        </w:tabs>
        <w:jc w:val="center"/>
        <w:rPr>
          <w:sz w:val="28"/>
          <w:szCs w:val="28"/>
        </w:rPr>
      </w:pPr>
    </w:p>
    <w:p w:rsidR="00056064" w:rsidRDefault="00056064" w:rsidP="00056064">
      <w:pPr>
        <w:tabs>
          <w:tab w:val="left" w:pos="10260"/>
        </w:tabs>
        <w:jc w:val="center"/>
      </w:pPr>
    </w:p>
    <w:tbl>
      <w:tblPr>
        <w:tblW w:w="9540" w:type="dxa"/>
        <w:tblInd w:w="108" w:type="dxa"/>
        <w:tblLayout w:type="fixed"/>
        <w:tblLook w:val="04A0"/>
      </w:tblPr>
      <w:tblGrid>
        <w:gridCol w:w="1275"/>
        <w:gridCol w:w="3060"/>
        <w:gridCol w:w="5205"/>
      </w:tblGrid>
      <w:tr w:rsidR="00056064" w:rsidTr="00D1598D">
        <w:trPr>
          <w:cantSplit/>
          <w:trHeight w:val="375"/>
        </w:trPr>
        <w:tc>
          <w:tcPr>
            <w:tcW w:w="4335" w:type="dxa"/>
            <w:gridSpan w:val="2"/>
            <w:tcBorders>
              <w:top w:val="single" w:sz="4" w:space="0" w:color="auto"/>
              <w:left w:val="single" w:sz="4" w:space="0" w:color="auto"/>
              <w:bottom w:val="nil"/>
              <w:right w:val="nil"/>
            </w:tcBorders>
            <w:vAlign w:val="center"/>
            <w:hideMark/>
          </w:tcPr>
          <w:p w:rsidR="00056064" w:rsidRDefault="00056064" w:rsidP="00D1598D">
            <w:pPr>
              <w:tabs>
                <w:tab w:val="left" w:pos="10260"/>
              </w:tabs>
              <w:jc w:val="center"/>
              <w:rPr>
                <w:sz w:val="28"/>
                <w:szCs w:val="28"/>
              </w:rPr>
            </w:pPr>
            <w:r>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056064" w:rsidRDefault="00056064" w:rsidP="00D1598D">
            <w:pPr>
              <w:tabs>
                <w:tab w:val="left" w:pos="10260"/>
              </w:tabs>
              <w:jc w:val="center"/>
              <w:rPr>
                <w:sz w:val="28"/>
                <w:szCs w:val="28"/>
              </w:rPr>
            </w:pPr>
            <w:r>
              <w:rPr>
                <w:sz w:val="28"/>
                <w:szCs w:val="28"/>
              </w:rPr>
              <w:t xml:space="preserve">Наименование </w:t>
            </w:r>
          </w:p>
        </w:tc>
      </w:tr>
      <w:tr w:rsidR="00056064" w:rsidTr="00D1598D">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056064" w:rsidRDefault="00056064" w:rsidP="00D1598D">
            <w:pPr>
              <w:tabs>
                <w:tab w:val="left" w:pos="10260"/>
              </w:tabs>
              <w:jc w:val="center"/>
              <w:rPr>
                <w:sz w:val="28"/>
                <w:szCs w:val="28"/>
              </w:rPr>
            </w:pPr>
            <w:r>
              <w:rPr>
                <w:sz w:val="28"/>
                <w:szCs w:val="28"/>
              </w:rPr>
              <w:t xml:space="preserve">главного </w:t>
            </w:r>
            <w:proofErr w:type="spellStart"/>
            <w:r>
              <w:rPr>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056064" w:rsidRDefault="00056064" w:rsidP="00D1598D">
            <w:pPr>
              <w:tabs>
                <w:tab w:val="left" w:pos="10260"/>
              </w:tabs>
              <w:jc w:val="center"/>
              <w:rPr>
                <w:sz w:val="28"/>
                <w:szCs w:val="28"/>
              </w:rPr>
            </w:pPr>
            <w:r>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056064" w:rsidRDefault="00056064" w:rsidP="00D1598D">
            <w:pPr>
              <w:rPr>
                <w:sz w:val="28"/>
                <w:szCs w:val="28"/>
              </w:rPr>
            </w:pPr>
          </w:p>
        </w:tc>
      </w:tr>
    </w:tbl>
    <w:p w:rsidR="00056064" w:rsidRDefault="00056064" w:rsidP="00056064">
      <w:pPr>
        <w:tabs>
          <w:tab w:val="left" w:pos="10260"/>
        </w:tabs>
        <w:rPr>
          <w:sz w:val="2"/>
          <w:szCs w:val="2"/>
        </w:rPr>
      </w:pPr>
    </w:p>
    <w:tbl>
      <w:tblPr>
        <w:tblW w:w="9540" w:type="dxa"/>
        <w:tblInd w:w="108" w:type="dxa"/>
        <w:tblLayout w:type="fixed"/>
        <w:tblLook w:val="04A0"/>
      </w:tblPr>
      <w:tblGrid>
        <w:gridCol w:w="1275"/>
        <w:gridCol w:w="3045"/>
        <w:gridCol w:w="5220"/>
      </w:tblGrid>
      <w:tr w:rsidR="00056064" w:rsidTr="00D1598D">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056064" w:rsidRDefault="00056064" w:rsidP="00D1598D">
            <w:pPr>
              <w:tabs>
                <w:tab w:val="left" w:pos="10260"/>
              </w:tabs>
              <w:jc w:val="center"/>
              <w:rPr>
                <w:sz w:val="28"/>
                <w:szCs w:val="28"/>
              </w:rPr>
            </w:pPr>
            <w:r>
              <w:rPr>
                <w:sz w:val="28"/>
                <w:szCs w:val="28"/>
              </w:rPr>
              <w:t>1</w:t>
            </w:r>
          </w:p>
        </w:tc>
        <w:tc>
          <w:tcPr>
            <w:tcW w:w="3045" w:type="dxa"/>
            <w:tcBorders>
              <w:top w:val="single" w:sz="4" w:space="0" w:color="auto"/>
              <w:left w:val="nil"/>
              <w:bottom w:val="single" w:sz="4" w:space="0" w:color="auto"/>
              <w:right w:val="single" w:sz="4" w:space="0" w:color="auto"/>
            </w:tcBorders>
            <w:vAlign w:val="center"/>
            <w:hideMark/>
          </w:tcPr>
          <w:p w:rsidR="00056064" w:rsidRDefault="00056064" w:rsidP="00D1598D">
            <w:pPr>
              <w:tabs>
                <w:tab w:val="left" w:pos="10260"/>
              </w:tabs>
              <w:jc w:val="center"/>
              <w:rPr>
                <w:sz w:val="28"/>
                <w:szCs w:val="28"/>
              </w:rPr>
            </w:pPr>
            <w:r>
              <w:rPr>
                <w:sz w:val="28"/>
                <w:szCs w:val="28"/>
              </w:rPr>
              <w:t>2</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tabs>
                <w:tab w:val="left" w:pos="10260"/>
              </w:tabs>
              <w:jc w:val="center"/>
              <w:rPr>
                <w:sz w:val="28"/>
                <w:szCs w:val="28"/>
              </w:rPr>
            </w:pPr>
            <w:r>
              <w:rPr>
                <w:sz w:val="28"/>
                <w:szCs w:val="28"/>
              </w:rPr>
              <w:t>3</w:t>
            </w:r>
          </w:p>
        </w:tc>
      </w:tr>
      <w:tr w:rsidR="00056064" w:rsidTr="00D1598D">
        <w:trPr>
          <w:trHeight w:val="750"/>
        </w:trPr>
        <w:tc>
          <w:tcPr>
            <w:tcW w:w="1275" w:type="dxa"/>
            <w:tcBorders>
              <w:top w:val="nil"/>
              <w:left w:val="single" w:sz="4" w:space="0" w:color="auto"/>
              <w:bottom w:val="single" w:sz="4" w:space="0" w:color="auto"/>
              <w:right w:val="single" w:sz="4" w:space="0" w:color="auto"/>
            </w:tcBorders>
            <w:hideMark/>
          </w:tcPr>
          <w:p w:rsidR="00056064" w:rsidRDefault="00056064" w:rsidP="00D1598D">
            <w:pPr>
              <w:tabs>
                <w:tab w:val="left" w:pos="10260"/>
              </w:tabs>
              <w:jc w:val="center"/>
              <w:rPr>
                <w:b/>
                <w:bCs/>
              </w:rPr>
            </w:pPr>
            <w:r>
              <w:rPr>
                <w:b/>
                <w:bCs/>
              </w:rPr>
              <w:t>791</w:t>
            </w:r>
          </w:p>
        </w:tc>
        <w:tc>
          <w:tcPr>
            <w:tcW w:w="3045" w:type="dxa"/>
            <w:tcBorders>
              <w:top w:val="nil"/>
              <w:left w:val="nil"/>
              <w:bottom w:val="single" w:sz="4" w:space="0" w:color="auto"/>
              <w:right w:val="single" w:sz="4" w:space="0" w:color="auto"/>
            </w:tcBorders>
          </w:tcPr>
          <w:p w:rsidR="00056064" w:rsidRDefault="00056064" w:rsidP="00D1598D">
            <w:pPr>
              <w:tabs>
                <w:tab w:val="left" w:pos="10260"/>
              </w:tabs>
              <w:rPr>
                <w:b/>
                <w:bCs/>
                <w:snapToGrid w:val="0"/>
              </w:rPr>
            </w:pP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szCs w:val="28"/>
              </w:rPr>
              <w:t>Администрация сельского поселения Карабашевский  сельсовет муниципального района Илишевский район Республики Башкортостан</w:t>
            </w:r>
          </w:p>
        </w:tc>
      </w:tr>
      <w:tr w:rsidR="00056064" w:rsidTr="00D1598D">
        <w:trPr>
          <w:trHeight w:val="75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1 08 04020 01 1000 110</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proofErr w:type="gramStart"/>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задолженность по соответствующему платежу, в том числе по отмененному)) </w:t>
            </w:r>
            <w:proofErr w:type="gramEnd"/>
          </w:p>
        </w:tc>
      </w:tr>
      <w:tr w:rsidR="00056064" w:rsidTr="00D1598D">
        <w:trPr>
          <w:trHeight w:val="75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1 08 04020 01 4000 110</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w:t>
            </w:r>
            <w:r>
              <w:rPr>
                <w:sz w:val="28"/>
                <w:szCs w:val="28"/>
              </w:rPr>
              <w:lastRenderedPageBreak/>
              <w:t xml:space="preserve">поступления) </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1 13 01995 10 0000 130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z w:val="28"/>
              </w:rPr>
              <w:t>Прочие доходы от оказания платных услуг (работ) получателями средств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1 13 02065 10 0000 130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z w:val="28"/>
              </w:rPr>
              <w:t>Доходы, поступающие в порядке возмещения расходов, понесенных в связи с эксплуатацией  имущества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1 13 02995 10 0000 130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z w:val="28"/>
              </w:rPr>
              <w:t>Прочие доходы от компенсации затрат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1 16 23051 10 0000 140</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rPr>
              <w:t>выгодоприобретателями</w:t>
            </w:r>
            <w:proofErr w:type="spellEnd"/>
            <w:r>
              <w:rPr>
                <w:sz w:val="28"/>
              </w:rPr>
              <w:t xml:space="preserve"> выступают получатели средств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1 16 23052 10 0000 140</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rPr>
              <w:t xml:space="preserve">Доходы от возмещения ущерба при возникновении иных страховых случаев, когда </w:t>
            </w:r>
            <w:proofErr w:type="spellStart"/>
            <w:r>
              <w:rPr>
                <w:sz w:val="28"/>
              </w:rPr>
              <w:t>выгодоприобретателями</w:t>
            </w:r>
            <w:proofErr w:type="spellEnd"/>
            <w:r>
              <w:rPr>
                <w:sz w:val="28"/>
              </w:rPr>
              <w:t xml:space="preserve"> выступают получатели средств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1 16 32000 10 0000 140</w:t>
            </w:r>
          </w:p>
        </w:tc>
        <w:tc>
          <w:tcPr>
            <w:tcW w:w="5220" w:type="dxa"/>
            <w:tcBorders>
              <w:top w:val="nil"/>
              <w:left w:val="nil"/>
              <w:bottom w:val="single" w:sz="4" w:space="0" w:color="auto"/>
              <w:right w:val="single" w:sz="4" w:space="0" w:color="auto"/>
            </w:tcBorders>
            <w:hideMark/>
          </w:tcPr>
          <w:p w:rsidR="00056064" w:rsidRDefault="00056064" w:rsidP="00D1598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1 16 90050 10 0000 140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1 17 01050 10 0000 180</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szCs w:val="28"/>
              </w:rPr>
              <w:t>Невыясненные поступления, зачисляемые в бюджеты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1 17 05050 10 0000 180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Прочие неналоговые доходы бюджетов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1 17 14030 10 0000 180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Средства самообложения граждан, зачисляемые в бюджеты сельских поселений</w:t>
            </w:r>
          </w:p>
        </w:tc>
      </w:tr>
      <w:tr w:rsidR="00056064" w:rsidTr="00D1598D">
        <w:trPr>
          <w:trHeight w:val="380"/>
        </w:trPr>
        <w:tc>
          <w:tcPr>
            <w:tcW w:w="1275" w:type="dxa"/>
            <w:tcBorders>
              <w:top w:val="nil"/>
              <w:left w:val="single" w:sz="4" w:space="0" w:color="auto"/>
              <w:bottom w:val="single" w:sz="4" w:space="0" w:color="auto"/>
              <w:right w:val="single" w:sz="4" w:space="0" w:color="auto"/>
            </w:tcBorders>
          </w:tcPr>
          <w:p w:rsidR="00056064" w:rsidRDefault="00056064" w:rsidP="00D1598D">
            <w:pPr>
              <w:ind w:left="-93"/>
              <w:jc w:val="center"/>
              <w:rPr>
                <w:sz w:val="28"/>
                <w:szCs w:val="28"/>
                <w:lang w:val="en-US"/>
              </w:rPr>
            </w:pPr>
            <w:r>
              <w:rPr>
                <w:sz w:val="28"/>
                <w:szCs w:val="28"/>
                <w:lang w:val="en-US"/>
              </w:rPr>
              <w:t>791</w:t>
            </w:r>
          </w:p>
          <w:p w:rsidR="00056064" w:rsidRDefault="00056064" w:rsidP="00D1598D">
            <w:pPr>
              <w:ind w:left="-93"/>
              <w:jc w:val="center"/>
              <w:rPr>
                <w:sz w:val="28"/>
                <w:szCs w:val="28"/>
                <w:lang w:val="en-US"/>
              </w:rPr>
            </w:pP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1 18 05200 10 0000 151</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 xml:space="preserve">Перечисления из бюджетов сельских поселений по решениям о взыскании средств, предоставленных из иных </w:t>
            </w:r>
            <w:r>
              <w:rPr>
                <w:snapToGrid w:val="0"/>
                <w:sz w:val="28"/>
                <w:szCs w:val="28"/>
              </w:rPr>
              <w:lastRenderedPageBreak/>
              <w:t>бюджетов бюджетной системы Российской Федерации</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1 18 05000 10 0000 180</w:t>
            </w:r>
          </w:p>
        </w:tc>
        <w:tc>
          <w:tcPr>
            <w:tcW w:w="5220" w:type="dxa"/>
            <w:tcBorders>
              <w:top w:val="nil"/>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056064" w:rsidTr="00D1598D">
        <w:trPr>
          <w:trHeight w:val="38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2 02 15001 10 0000 151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Дотации бюджетам сельских поселений на выравнивание бюджетной обеспеченности</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2 02 15002 10 0000 151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Дотации бюджетам сельских поселений на поддержку мер по обеспечению сбалансированности бюджетов</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2 02 19999 10 7401 151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Прочие дотации бюджетам сельских поселений (дотации бюджетам на поощрение </w:t>
            </w:r>
            <w:proofErr w:type="gramStart"/>
            <w:r>
              <w:rPr>
                <w:sz w:val="28"/>
                <w:szCs w:val="28"/>
              </w:rPr>
              <w:t>достижения наилучших показателей деятельности органов исполнительной власти субъектов Российской Федерации</w:t>
            </w:r>
            <w:proofErr w:type="gramEnd"/>
            <w:r>
              <w:rPr>
                <w:sz w:val="28"/>
                <w:szCs w:val="28"/>
              </w:rPr>
              <w:t xml:space="preserve"> и органов местного самоуправления)</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2 02 20041 10 0000 151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2 02 20051  10 0000 151</w:t>
            </w:r>
          </w:p>
        </w:tc>
        <w:tc>
          <w:tcPr>
            <w:tcW w:w="5220" w:type="dxa"/>
            <w:tcBorders>
              <w:top w:val="nil"/>
              <w:left w:val="nil"/>
              <w:bottom w:val="single" w:sz="4" w:space="0" w:color="auto"/>
              <w:right w:val="single" w:sz="4" w:space="0" w:color="auto"/>
            </w:tcBorders>
            <w:hideMark/>
          </w:tcPr>
          <w:p w:rsidR="00056064" w:rsidRDefault="00056064" w:rsidP="00D1598D">
            <w:pPr>
              <w:ind w:right="252" w:firstLine="34"/>
              <w:rPr>
                <w:sz w:val="28"/>
                <w:szCs w:val="28"/>
              </w:rPr>
            </w:pPr>
            <w:r>
              <w:rPr>
                <w:sz w:val="28"/>
                <w:szCs w:val="28"/>
              </w:rPr>
              <w:t>Субсидии бюджетам сельских поселений на реализацию федеральных целевых программ</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2 02 20077 10 0000 151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w:t>
            </w:r>
          </w:p>
        </w:tc>
      </w:tr>
      <w:tr w:rsidR="00056064" w:rsidTr="00D1598D">
        <w:trPr>
          <w:trHeight w:val="1390"/>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2 02 20077 10 0007 151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Субсидии бюджетам сельских поселений на </w:t>
            </w:r>
            <w:proofErr w:type="spellStart"/>
            <w:r>
              <w:rPr>
                <w:sz w:val="28"/>
                <w:szCs w:val="28"/>
              </w:rPr>
              <w:t>софинансирование</w:t>
            </w:r>
            <w:proofErr w:type="spellEnd"/>
            <w:r>
              <w:rPr>
                <w:sz w:val="28"/>
                <w:szCs w:val="28"/>
              </w:rPr>
              <w:t xml:space="preserve"> капитальных вложений в объекты муниципальной собственности (бюджетные инвестиции)</w:t>
            </w:r>
          </w:p>
        </w:tc>
      </w:tr>
      <w:tr w:rsidR="00056064" w:rsidTr="00D1598D">
        <w:trPr>
          <w:trHeight w:val="375"/>
        </w:trPr>
        <w:tc>
          <w:tcPr>
            <w:tcW w:w="1275" w:type="dxa"/>
            <w:tcBorders>
              <w:top w:val="nil"/>
              <w:left w:val="single" w:sz="4" w:space="0" w:color="auto"/>
              <w:bottom w:val="single" w:sz="4" w:space="0" w:color="auto"/>
              <w:right w:val="single" w:sz="4" w:space="0" w:color="auto"/>
            </w:tcBorders>
          </w:tcPr>
          <w:p w:rsidR="00056064" w:rsidRDefault="00056064" w:rsidP="00D1598D">
            <w:pPr>
              <w:tabs>
                <w:tab w:val="left" w:pos="10260"/>
              </w:tabs>
              <w:jc w:val="center"/>
              <w:rPr>
                <w:sz w:val="28"/>
                <w:szCs w:val="28"/>
              </w:rPr>
            </w:pPr>
            <w:r>
              <w:rPr>
                <w:sz w:val="28"/>
                <w:szCs w:val="28"/>
                <w:lang w:val="en-US"/>
              </w:rPr>
              <w:t>791</w:t>
            </w:r>
          </w:p>
          <w:p w:rsidR="00056064" w:rsidRDefault="00056064" w:rsidP="00D1598D">
            <w:pPr>
              <w:tabs>
                <w:tab w:val="left" w:pos="10260"/>
              </w:tabs>
              <w:jc w:val="center"/>
              <w:rPr>
                <w:sz w:val="28"/>
                <w:szCs w:val="28"/>
              </w:rPr>
            </w:pPr>
          </w:p>
        </w:tc>
        <w:tc>
          <w:tcPr>
            <w:tcW w:w="3045" w:type="dxa"/>
            <w:tcBorders>
              <w:top w:val="nil"/>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2 02 20216 10 0000 151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Субсидии бюджетам сельских поселений на осуществление дорожной деятельности в отношении автомобильных дорог общего </w:t>
            </w:r>
            <w:r>
              <w:rPr>
                <w:sz w:val="28"/>
                <w:szCs w:val="28"/>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2 02 20298 10 0000 151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Субсидии бюджетам сельских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2 02 20299 10 0000 151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2 02 20300 10 0000 151</w:t>
            </w:r>
          </w:p>
        </w:tc>
        <w:tc>
          <w:tcPr>
            <w:tcW w:w="5220" w:type="dxa"/>
            <w:tcBorders>
              <w:top w:val="nil"/>
              <w:left w:val="nil"/>
              <w:bottom w:val="single" w:sz="4" w:space="0" w:color="auto"/>
              <w:right w:val="single" w:sz="4" w:space="0" w:color="auto"/>
            </w:tcBorders>
            <w:hideMark/>
          </w:tcPr>
          <w:p w:rsidR="00056064" w:rsidRDefault="00056064" w:rsidP="00D1598D">
            <w:pPr>
              <w:ind w:right="252"/>
              <w:rPr>
                <w:sz w:val="28"/>
                <w:szCs w:val="28"/>
              </w:rPr>
            </w:pPr>
            <w:r>
              <w:rPr>
                <w:sz w:val="28"/>
                <w:szCs w:val="28"/>
              </w:rPr>
              <w:t>Субсидии бюджетам сельских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2 02 20301 10 0000 151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Субсидии бюджетам сельских  поселений на обеспечение мероприятий по капитальному ремонту многоквартирных домов за счет средств бюджетов</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2 02 20302 10 0000 151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Субсидии бюджетам сельских поселений на обеспечение мероприятий по переселению граждан из аварийного жилищного фонда за счет средств бюджетов</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2 02 20303 10 0000 151</w:t>
            </w:r>
          </w:p>
        </w:tc>
        <w:tc>
          <w:tcPr>
            <w:tcW w:w="5220" w:type="dxa"/>
            <w:tcBorders>
              <w:top w:val="nil"/>
              <w:left w:val="nil"/>
              <w:bottom w:val="single" w:sz="4" w:space="0" w:color="auto"/>
              <w:right w:val="single" w:sz="4" w:space="0" w:color="auto"/>
            </w:tcBorders>
            <w:hideMark/>
          </w:tcPr>
          <w:p w:rsidR="00056064" w:rsidRDefault="00056064" w:rsidP="00D1598D">
            <w:pPr>
              <w:rPr>
                <w:sz w:val="28"/>
                <w:szCs w:val="28"/>
              </w:rPr>
            </w:pPr>
            <w:r>
              <w:rPr>
                <w:sz w:val="28"/>
                <w:szCs w:val="28"/>
              </w:rPr>
              <w:t xml:space="preserve">Субсидии бюджетам сельских поселений на обеспечение мероприятий по модернизации систем коммунальной инфраструктуры за счет средств </w:t>
            </w:r>
            <w:r>
              <w:rPr>
                <w:sz w:val="28"/>
                <w:szCs w:val="28"/>
              </w:rPr>
              <w:lastRenderedPageBreak/>
              <w:t>бюджетов</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tabs>
                <w:tab w:val="left" w:pos="10260"/>
              </w:tabs>
              <w:jc w:val="center"/>
              <w:rPr>
                <w:sz w:val="28"/>
                <w:szCs w:val="28"/>
              </w:rPr>
            </w:pPr>
            <w:r>
              <w:rPr>
                <w:sz w:val="28"/>
                <w:szCs w:val="28"/>
              </w:rPr>
              <w:lastRenderedPageBreak/>
              <w:t>791</w:t>
            </w:r>
          </w:p>
        </w:tc>
        <w:tc>
          <w:tcPr>
            <w:tcW w:w="3045" w:type="dxa"/>
            <w:tcBorders>
              <w:top w:val="nil"/>
              <w:left w:val="nil"/>
              <w:bottom w:val="single" w:sz="4" w:space="0" w:color="auto"/>
              <w:right w:val="single" w:sz="4" w:space="0" w:color="auto"/>
            </w:tcBorders>
            <w:hideMark/>
          </w:tcPr>
          <w:p w:rsidR="00056064" w:rsidRDefault="00056064" w:rsidP="00D1598D">
            <w:pPr>
              <w:jc w:val="center"/>
              <w:rPr>
                <w:sz w:val="28"/>
                <w:szCs w:val="28"/>
                <w:highlight w:val="yellow"/>
              </w:rPr>
            </w:pPr>
            <w:r>
              <w:rPr>
                <w:sz w:val="28"/>
                <w:szCs w:val="28"/>
              </w:rPr>
              <w:t>2 02 29998 10 0000 151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Субсидия бюджетам сельских поселений на финансовое обеспечение отдельных полномочий</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2 02 29999 10 7101 151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расходных обязательств)</w:t>
            </w:r>
          </w:p>
        </w:tc>
      </w:tr>
      <w:tr w:rsidR="00056064" w:rsidTr="00D1598D">
        <w:trPr>
          <w:trHeight w:val="499"/>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2 02 29999 10 7103 151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субсидии бюджетам сельских поселений (субсидии на финансирование республиканской целевой программы "Развитие автомобильных дорог Республики Башкортостан (2010-2015 годы)")</w:t>
            </w:r>
          </w:p>
        </w:tc>
      </w:tr>
      <w:tr w:rsidR="00056064" w:rsidTr="00D1598D">
        <w:trPr>
          <w:trHeight w:val="499"/>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2 02 29999 10 7104 151</w:t>
            </w:r>
          </w:p>
        </w:tc>
        <w:tc>
          <w:tcPr>
            <w:tcW w:w="5220" w:type="dxa"/>
            <w:tcBorders>
              <w:top w:val="nil"/>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субсидии бюджетам сельских поселений (субсидии на реализацию республиканской программы капитального ремонта общего имущества в многоквартирных домах)</w:t>
            </w:r>
          </w:p>
        </w:tc>
      </w:tr>
      <w:tr w:rsidR="00056064" w:rsidTr="00D1598D">
        <w:trPr>
          <w:trHeight w:val="375"/>
        </w:trPr>
        <w:tc>
          <w:tcPr>
            <w:tcW w:w="1275" w:type="dxa"/>
            <w:tcBorders>
              <w:top w:val="nil"/>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nil"/>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2 02 29999 10 7105 151</w:t>
            </w:r>
          </w:p>
        </w:tc>
        <w:tc>
          <w:tcPr>
            <w:tcW w:w="5220" w:type="dxa"/>
            <w:tcBorders>
              <w:top w:val="nil"/>
              <w:left w:val="nil"/>
              <w:bottom w:val="single" w:sz="4" w:space="0" w:color="auto"/>
              <w:right w:val="single" w:sz="4" w:space="0" w:color="auto"/>
            </w:tcBorders>
            <w:hideMark/>
          </w:tcPr>
          <w:p w:rsidR="00056064" w:rsidRDefault="00056064" w:rsidP="00D1598D">
            <w:pPr>
              <w:tabs>
                <w:tab w:val="left" w:pos="886"/>
              </w:tabs>
              <w:ind w:firstLine="34"/>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расходов по обеспечению устойчивого функционирования организаций, поставляющих ресурсы для предоставления коммунальных услуг населению по регулируемым тарифам на тепловую энергию, водоснабжение и водоотведение)</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2 02 29999 10 7111 151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субсидии бюджетам сельских поселений (субсидии на осуществление мероприятий по энергосбережению и повышению энергетической эффективности)</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2 02 29999 10 7112 151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субсидии бюджетам сельских поселений (субсидии на реализацию республиканской целевой программы "Модернизация систем наружного освещения населенных пунктов Республики Башкортостан" на 2011-2015 годы)</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2 02 29999 10 7113 151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субсидии бюджетам сельских поселений</w:t>
            </w:r>
            <w:r>
              <w:t xml:space="preserve"> (с</w:t>
            </w:r>
            <w:r>
              <w:rPr>
                <w:sz w:val="28"/>
                <w:szCs w:val="28"/>
              </w:rPr>
              <w:t xml:space="preserve">убсидии на проведение </w:t>
            </w:r>
            <w:r>
              <w:rPr>
                <w:sz w:val="28"/>
                <w:szCs w:val="28"/>
              </w:rPr>
              <w:lastRenderedPageBreak/>
              <w:t>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2 02 29999 10 7114 151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субсидии бюджетам сельских поселений (субсидии на премирование победителей республиканского конкурса "Самое благоустроенное городское (сельское) поселение Республики Башкортостан")</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2 02 29999 10 7115 151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ind w:firstLine="34"/>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комплексных программ развития систем коммунальной инфраструктуры)</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 xml:space="preserve"> 2 02 02999 10 7123 151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jc w:val="both"/>
              <w:rPr>
                <w:sz w:val="28"/>
                <w:szCs w:val="28"/>
              </w:rPr>
            </w:pPr>
            <w:r>
              <w:rPr>
                <w:sz w:val="28"/>
                <w:szCs w:val="28"/>
              </w:rPr>
              <w:t>Прочие субсидии бюджетам сельских  поселений (субсидии на подготовку и переподготовку квалифицированных специалистов для нужд жилищно-коммунальной отрасли)</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 xml:space="preserve"> 2 02 02999 10 7132 151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jc w:val="both"/>
              <w:rPr>
                <w:sz w:val="28"/>
                <w:szCs w:val="28"/>
              </w:rPr>
            </w:pPr>
            <w:r>
              <w:rPr>
                <w:sz w:val="28"/>
                <w:szCs w:val="28"/>
              </w:rPr>
              <w:t>Прочие субсидии бюджетам сельских поселений (субсидии на осуществление мероприятий по переходу на поквартирные системы отопления и установке блочных котельных)</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2 02 29999 10 7135 151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jc w:val="both"/>
              <w:rPr>
                <w:sz w:val="28"/>
                <w:szCs w:val="28"/>
              </w:rPr>
            </w:pPr>
            <w:r>
              <w:rPr>
                <w:sz w:val="28"/>
                <w:szCs w:val="28"/>
              </w:rPr>
              <w:t xml:space="preserve">Прочие субсидии бюджетам сельских поселений (субсидии на </w:t>
            </w:r>
            <w:proofErr w:type="spellStart"/>
            <w:r>
              <w:rPr>
                <w:sz w:val="28"/>
                <w:szCs w:val="28"/>
              </w:rPr>
              <w:t>софинансирование</w:t>
            </w:r>
            <w:proofErr w:type="spellEnd"/>
            <w:r>
              <w:rPr>
                <w:sz w:val="28"/>
                <w:szCs w:val="28"/>
              </w:rPr>
              <w:t xml:space="preserve"> проектов развития общественной инфраструктуры, основанных на местных инициативах)</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 xml:space="preserve"> 2 02 02999 10 7136 151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субсидии бюджетам сельских поселений (субсидии на обеспечение жильем молодых семей)</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 xml:space="preserve"> 2 02 02999 10 7137 151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субсидии бюджетам сельских поселений (субсидии на обеспечение жильем молодых семей при рождении (усыновлении) ребенка (детей))</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tabs>
                <w:tab w:val="left" w:pos="10260"/>
              </w:tabs>
              <w:jc w:val="center"/>
              <w:rPr>
                <w:snapToGrid w:val="0"/>
                <w:sz w:val="28"/>
                <w:szCs w:val="28"/>
              </w:rPr>
            </w:pPr>
            <w:r>
              <w:rPr>
                <w:snapToGrid w:val="0"/>
                <w:sz w:val="28"/>
                <w:szCs w:val="28"/>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2 02 30024 10 7253 151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Субвенции бюджетам сельских поселений на выполнение передаваемых полномочий субъектов Российской Федерации (субвенций на проведение мероприятий по предупреждению и </w:t>
            </w:r>
            <w:r>
              <w:rPr>
                <w:sz w:val="28"/>
                <w:szCs w:val="28"/>
              </w:rPr>
              <w:lastRenderedPageBreak/>
              <w:t>ликвидации болезней животных, их лечению, защите населения от болезней, общих для человека и животных (в том числе по обустройству и содержанию скотомогильников (биотермических ям)))</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tcPr>
          <w:p w:rsidR="00056064" w:rsidRDefault="00056064" w:rsidP="00D1598D">
            <w:pPr>
              <w:tabs>
                <w:tab w:val="left" w:pos="10260"/>
              </w:tabs>
              <w:rPr>
                <w:snapToGrid w:val="0"/>
                <w:sz w:val="28"/>
                <w:szCs w:val="28"/>
              </w:rPr>
            </w:pPr>
            <w:r>
              <w:rPr>
                <w:snapToGrid w:val="0"/>
                <w:sz w:val="28"/>
                <w:szCs w:val="28"/>
              </w:rPr>
              <w:lastRenderedPageBreak/>
              <w:t xml:space="preserve">   791</w:t>
            </w:r>
          </w:p>
          <w:p w:rsidR="00056064" w:rsidRDefault="00056064" w:rsidP="00D1598D">
            <w:pPr>
              <w:tabs>
                <w:tab w:val="left" w:pos="10260"/>
              </w:tabs>
              <w:rPr>
                <w:snapToGrid w:val="0"/>
                <w:sz w:val="28"/>
                <w:szCs w:val="28"/>
              </w:rPr>
            </w:pPr>
          </w:p>
        </w:tc>
        <w:tc>
          <w:tcPr>
            <w:tcW w:w="3045" w:type="dxa"/>
            <w:tcBorders>
              <w:top w:val="single" w:sz="4" w:space="0" w:color="auto"/>
              <w:left w:val="nil"/>
              <w:bottom w:val="single" w:sz="4" w:space="0" w:color="auto"/>
              <w:right w:val="single" w:sz="4" w:space="0" w:color="auto"/>
            </w:tcBorders>
            <w:hideMark/>
          </w:tcPr>
          <w:p w:rsidR="00056064" w:rsidRDefault="00056064" w:rsidP="00D1598D">
            <w:pPr>
              <w:jc w:val="center"/>
              <w:rPr>
                <w:sz w:val="28"/>
                <w:szCs w:val="28"/>
              </w:rPr>
            </w:pPr>
            <w:r>
              <w:rPr>
                <w:sz w:val="28"/>
                <w:szCs w:val="28"/>
              </w:rPr>
              <w:t>2 02 35082 10 0000 151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Субвенции бюджетам сельских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2 02 35118 10 0000 151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2 02 40014 10 0000 151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2 02 40014 10 7301 151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tabs>
                <w:tab w:val="left" w:pos="10260"/>
              </w:tabs>
              <w:rPr>
                <w:snapToGrid w:val="0"/>
                <w:sz w:val="28"/>
                <w:szCs w:val="28"/>
              </w:rPr>
            </w:pPr>
            <w:r>
              <w:rPr>
                <w:snapToGrid w:val="0"/>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2 02 45160 10 0000 151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2 02 49999 10 7301 151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межбюджетные трансферты, передаваемые бюджетам сельских поселений (прочие)</w:t>
            </w:r>
          </w:p>
        </w:tc>
      </w:tr>
      <w:tr w:rsidR="00056064" w:rsidTr="00D1598D">
        <w:trPr>
          <w:trHeight w:val="2940"/>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2 02 49999 10 7501 151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tcPr>
          <w:p w:rsidR="00056064" w:rsidRDefault="00056064" w:rsidP="00D1598D">
            <w:pPr>
              <w:ind w:left="-93"/>
              <w:jc w:val="center"/>
              <w:rPr>
                <w:sz w:val="28"/>
                <w:szCs w:val="28"/>
                <w:lang w:val="en-US"/>
              </w:rPr>
            </w:pPr>
            <w:r>
              <w:rPr>
                <w:sz w:val="28"/>
                <w:szCs w:val="28"/>
                <w:lang w:val="en-US"/>
              </w:rPr>
              <w:t>791</w:t>
            </w:r>
          </w:p>
          <w:p w:rsidR="00056064" w:rsidRDefault="00056064" w:rsidP="00D1598D">
            <w:pPr>
              <w:ind w:left="-93"/>
              <w:jc w:val="center"/>
              <w:rPr>
                <w:sz w:val="28"/>
                <w:szCs w:val="28"/>
                <w:lang w:val="en-US"/>
              </w:rPr>
            </w:pPr>
          </w:p>
          <w:p w:rsidR="00056064" w:rsidRDefault="00056064" w:rsidP="00D1598D">
            <w:pPr>
              <w:ind w:left="-93"/>
              <w:jc w:val="center"/>
              <w:rPr>
                <w:sz w:val="28"/>
                <w:szCs w:val="28"/>
                <w:lang w:val="en-US"/>
              </w:rPr>
            </w:pPr>
          </w:p>
          <w:p w:rsidR="00056064" w:rsidRDefault="00056064" w:rsidP="00D1598D">
            <w:pPr>
              <w:ind w:left="-93"/>
              <w:jc w:val="center"/>
              <w:rPr>
                <w:sz w:val="28"/>
                <w:szCs w:val="28"/>
                <w:lang w:val="en-US"/>
              </w:rPr>
            </w:pP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2 02 49999 10 7502 151</w:t>
            </w:r>
          </w:p>
        </w:tc>
        <w:tc>
          <w:tcPr>
            <w:tcW w:w="5220" w:type="dxa"/>
            <w:tcBorders>
              <w:top w:val="single" w:sz="4" w:space="0" w:color="auto"/>
              <w:left w:val="nil"/>
              <w:bottom w:val="single" w:sz="4" w:space="0" w:color="auto"/>
              <w:right w:val="single" w:sz="4" w:space="0" w:color="auto"/>
            </w:tcBorders>
            <w:vAlign w:val="center"/>
          </w:tcPr>
          <w:p w:rsidR="00056064" w:rsidRDefault="00056064" w:rsidP="00D1598D">
            <w:pPr>
              <w:rPr>
                <w:sz w:val="28"/>
                <w:szCs w:val="28"/>
              </w:rPr>
            </w:pPr>
            <w:r>
              <w:rPr>
                <w:sz w:val="28"/>
                <w:szCs w:val="28"/>
              </w:rPr>
              <w:t>Прочие межбюджетные трансферты, передаваемые бюджетам сельских поселений (прочие межбюджетные трансферты, передаваемые бюджетам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p w:rsidR="00056064" w:rsidRDefault="00056064" w:rsidP="00D1598D">
            <w:pPr>
              <w:rPr>
                <w:sz w:val="28"/>
                <w:szCs w:val="28"/>
              </w:rPr>
            </w:pP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tcPr>
          <w:p w:rsidR="00056064" w:rsidRDefault="00056064" w:rsidP="00D1598D">
            <w:pPr>
              <w:ind w:left="-108" w:right="-108"/>
              <w:jc w:val="center"/>
              <w:rPr>
                <w:sz w:val="28"/>
                <w:szCs w:val="28"/>
              </w:rPr>
            </w:pPr>
            <w:r>
              <w:rPr>
                <w:sz w:val="28"/>
                <w:szCs w:val="28"/>
              </w:rPr>
              <w:t xml:space="preserve"> 2 02 49999 10 7503 151</w:t>
            </w:r>
          </w:p>
          <w:p w:rsidR="00056064" w:rsidRDefault="00056064" w:rsidP="00D1598D">
            <w:pPr>
              <w:ind w:left="-108" w:right="-108"/>
              <w:jc w:val="center"/>
              <w:rPr>
                <w:sz w:val="28"/>
                <w:szCs w:val="28"/>
              </w:rPr>
            </w:pP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на осуществление дорожной деятельности в границах  сельских поселений)</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2 02 49999 10 7505 151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межбюджетные трансферты, передаваемые бюджетам сельских поселений (межбюджетные трансферты, передаваемые бюджетам на премирование победителей республиканского конкурса "Лучший многоквартирный дом")</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2 02 90054 10 7301 151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безвозмездные поступления в бюджеты сельских поселений от бюджетов муниципальных районов (прочие)</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2 07 05030 10 0000 180</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Прочие безвозмездные поступления в бюджеты сельских поселений</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2 07 05030 10 6100 180</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безвозмездные поступления в бюджеты сельских поселений (прочие поступления)</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2 07 05030 10 6200 180</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jc w:val="both"/>
              <w:rPr>
                <w:sz w:val="28"/>
                <w:szCs w:val="28"/>
              </w:rPr>
            </w:pPr>
            <w:r>
              <w:rPr>
                <w:sz w:val="28"/>
                <w:szCs w:val="28"/>
              </w:rPr>
              <w:t xml:space="preserve">Прочие безвозмездные поступления в </w:t>
            </w:r>
            <w:r>
              <w:rPr>
                <w:sz w:val="28"/>
                <w:szCs w:val="28"/>
              </w:rPr>
              <w:lastRenderedPageBreak/>
              <w:t>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2 07 05030 10 6300 180</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jc w:val="both"/>
              <w:rPr>
                <w:sz w:val="28"/>
                <w:szCs w:val="28"/>
              </w:rPr>
            </w:pPr>
            <w:r>
              <w:rPr>
                <w:sz w:val="28"/>
                <w:szCs w:val="28"/>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2 07 05030 10 6400 180</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rPr>
                <w:sz w:val="28"/>
                <w:szCs w:val="28"/>
              </w:rPr>
            </w:pPr>
            <w:r>
              <w:rPr>
                <w:sz w:val="28"/>
                <w:szCs w:val="28"/>
              </w:rPr>
              <w:t>Прочие безвозмездные поступления в бюджеты сельских поселений (поступления сумм долевого финансирования собственников жилых и нежилых помещений многоквартирных домов на осуществление мероприятий по переходу на поквартирные системы отопления и установке блочных котельных)</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2 08 05000 10 0000 180</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2 18 05010 10 0000 180</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Доходы бюджетов сельских поселений от возврата бюджетными учреждениями остатков субсидий прошлых лет</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2 18 05020 10 0000 180</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Доходы бюджетов сельских поселений от возврата автономными учреждениями остатков субсидий прошлых лет</w:t>
            </w:r>
          </w:p>
        </w:tc>
      </w:tr>
      <w:tr w:rsidR="00056064" w:rsidTr="00D1598D">
        <w:trPr>
          <w:trHeight w:val="1249"/>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2 18 05030 10 0000 180</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Доходы бюджетов сельских поселений от возврата иными организациями остатков субсидий прошлых лет</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 xml:space="preserve"> 2 18 60010 10 0000 151</w:t>
            </w:r>
          </w:p>
        </w:tc>
        <w:tc>
          <w:tcPr>
            <w:tcW w:w="5220" w:type="dxa"/>
            <w:tcBorders>
              <w:top w:val="single" w:sz="4" w:space="0" w:color="auto"/>
              <w:left w:val="nil"/>
              <w:bottom w:val="single" w:sz="4" w:space="0" w:color="auto"/>
              <w:right w:val="single" w:sz="4" w:space="0" w:color="auto"/>
            </w:tcBorders>
            <w:vAlign w:val="center"/>
            <w:hideMark/>
          </w:tcPr>
          <w:p w:rsidR="00056064" w:rsidRDefault="00056064" w:rsidP="00D1598D">
            <w:pPr>
              <w:rPr>
                <w:sz w:val="28"/>
                <w:szCs w:val="28"/>
              </w:rPr>
            </w:pPr>
            <w:r>
              <w:rPr>
                <w:sz w:val="28"/>
                <w:szCs w:val="28"/>
              </w:rPr>
              <w:t xml:space="preserve">Доходы бюджетов сельских поселений </w:t>
            </w:r>
            <w:r>
              <w:rPr>
                <w:sz w:val="28"/>
                <w:szCs w:val="28"/>
              </w:rPr>
              <w:lastRenderedPageBreak/>
              <w:t>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56064" w:rsidTr="00D1598D">
        <w:trPr>
          <w:trHeight w:val="375"/>
        </w:trPr>
        <w:tc>
          <w:tcPr>
            <w:tcW w:w="1275" w:type="dxa"/>
            <w:tcBorders>
              <w:top w:val="single" w:sz="4" w:space="0" w:color="auto"/>
              <w:left w:val="single" w:sz="4" w:space="0" w:color="auto"/>
              <w:bottom w:val="single" w:sz="4" w:space="0" w:color="auto"/>
              <w:right w:val="single" w:sz="4" w:space="0" w:color="auto"/>
            </w:tcBorders>
            <w:hideMark/>
          </w:tcPr>
          <w:p w:rsidR="00056064" w:rsidRDefault="00056064" w:rsidP="00D1598D">
            <w:pPr>
              <w:ind w:left="-93"/>
              <w:jc w:val="center"/>
              <w:rPr>
                <w:sz w:val="28"/>
                <w:szCs w:val="28"/>
                <w:lang w:val="en-US"/>
              </w:rPr>
            </w:pPr>
            <w:r>
              <w:rPr>
                <w:sz w:val="28"/>
                <w:szCs w:val="28"/>
                <w:lang w:val="en-US"/>
              </w:rPr>
              <w:lastRenderedPageBreak/>
              <w:t>791</w:t>
            </w:r>
          </w:p>
        </w:tc>
        <w:tc>
          <w:tcPr>
            <w:tcW w:w="3045" w:type="dxa"/>
            <w:tcBorders>
              <w:top w:val="single" w:sz="4" w:space="0" w:color="auto"/>
              <w:left w:val="nil"/>
              <w:bottom w:val="single" w:sz="4" w:space="0" w:color="auto"/>
              <w:right w:val="single" w:sz="4" w:space="0" w:color="auto"/>
            </w:tcBorders>
            <w:hideMark/>
          </w:tcPr>
          <w:p w:rsidR="00056064" w:rsidRDefault="00056064" w:rsidP="00D1598D">
            <w:pPr>
              <w:ind w:left="-108" w:right="-108"/>
              <w:jc w:val="center"/>
              <w:rPr>
                <w:sz w:val="28"/>
                <w:szCs w:val="28"/>
              </w:rPr>
            </w:pPr>
            <w:r>
              <w:rPr>
                <w:sz w:val="28"/>
                <w:szCs w:val="28"/>
              </w:rPr>
              <w:t>2 19 60010 10 0000 151</w:t>
            </w:r>
          </w:p>
        </w:tc>
        <w:tc>
          <w:tcPr>
            <w:tcW w:w="5220" w:type="dxa"/>
            <w:tcBorders>
              <w:top w:val="single" w:sz="4" w:space="0" w:color="auto"/>
              <w:left w:val="nil"/>
              <w:bottom w:val="single" w:sz="4" w:space="0" w:color="auto"/>
              <w:right w:val="single" w:sz="4" w:space="0" w:color="auto"/>
            </w:tcBorders>
            <w:hideMark/>
          </w:tcPr>
          <w:p w:rsidR="00056064" w:rsidRDefault="00056064" w:rsidP="00D1598D">
            <w:pPr>
              <w:ind w:left="-108" w:right="-108"/>
              <w:rPr>
                <w:sz w:val="28"/>
                <w:szCs w:val="28"/>
              </w:rPr>
            </w:pPr>
            <w:r>
              <w:rPr>
                <w:sz w:val="28"/>
                <w:szCs w:val="2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04BC5" w:rsidRDefault="00504BC5"/>
    <w:sectPr w:rsidR="00504BC5" w:rsidSect="00504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6064"/>
    <w:rsid w:val="00056064"/>
    <w:rsid w:val="00504BC5"/>
    <w:rsid w:val="00557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0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064"/>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064"/>
    <w:rPr>
      <w:rFonts w:ascii="Times New Roman" w:eastAsia="Times New Roman" w:hAnsi="Times New Roman" w:cs="Times New Roman"/>
      <w:sz w:val="28"/>
      <w:szCs w:val="20"/>
      <w:lang w:eastAsia="ru-RU"/>
    </w:rPr>
  </w:style>
  <w:style w:type="paragraph" w:customStyle="1" w:styleId="ConsPlusNonformat">
    <w:name w:val="ConsPlusNonformat"/>
    <w:rsid w:val="000560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56064"/>
    <w:rPr>
      <w:rFonts w:ascii="Tahoma" w:hAnsi="Tahoma" w:cs="Tahoma"/>
      <w:sz w:val="16"/>
      <w:szCs w:val="16"/>
    </w:rPr>
  </w:style>
  <w:style w:type="character" w:customStyle="1" w:styleId="a4">
    <w:name w:val="Текст выноски Знак"/>
    <w:basedOn w:val="a0"/>
    <w:link w:val="a3"/>
    <w:uiPriority w:val="99"/>
    <w:semiHidden/>
    <w:rsid w:val="0005606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2384</Words>
  <Characters>13592</Characters>
  <Application>Microsoft Office Word</Application>
  <DocSecurity>0</DocSecurity>
  <Lines>113</Lines>
  <Paragraphs>31</Paragraphs>
  <ScaleCrop>false</ScaleCrop>
  <Company>Microsoft</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ЗИНФИРА </dc:creator>
  <cp:keywords/>
  <dc:description/>
  <cp:lastModifiedBy>ЗИНФИРА </cp:lastModifiedBy>
  <cp:revision>1</cp:revision>
  <dcterms:created xsi:type="dcterms:W3CDTF">2016-12-26T11:04:00Z</dcterms:created>
  <dcterms:modified xsi:type="dcterms:W3CDTF">2016-12-26T11:05:00Z</dcterms:modified>
</cp:coreProperties>
</file>