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Ind w:w="-159" w:type="dxa"/>
        <w:tblLayout w:type="fixed"/>
        <w:tblCellMar>
          <w:left w:w="107" w:type="dxa"/>
          <w:right w:w="107" w:type="dxa"/>
        </w:tblCellMar>
        <w:tblLook w:val="04A0"/>
      </w:tblPr>
      <w:tblGrid>
        <w:gridCol w:w="4485"/>
        <w:gridCol w:w="1564"/>
        <w:gridCol w:w="4211"/>
      </w:tblGrid>
      <w:tr w:rsidR="001909DB" w:rsidTr="001909DB">
        <w:trPr>
          <w:jc w:val="center"/>
        </w:trPr>
        <w:tc>
          <w:tcPr>
            <w:tcW w:w="4485" w:type="dxa"/>
            <w:hideMark/>
          </w:tcPr>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Баш</w:t>
            </w:r>
            <w:r>
              <w:rPr>
                <w:rFonts w:ascii="Times New Roman" w:hAnsi="Times New Roman" w:cs="Times New Roman"/>
                <w:b/>
                <w:caps/>
                <w:sz w:val="20"/>
                <w:szCs w:val="20"/>
              </w:rPr>
              <w:sym w:font="ATimes" w:char="004B"/>
            </w:r>
            <w:r>
              <w:rPr>
                <w:rFonts w:ascii="Times New Roman" w:hAnsi="Times New Roman" w:cs="Times New Roman"/>
                <w:b/>
                <w:caps/>
                <w:sz w:val="20"/>
                <w:szCs w:val="20"/>
              </w:rPr>
              <w:t>ортостан РеспубликаҺ</w:t>
            </w:r>
            <w:proofErr w:type="gramStart"/>
            <w:r>
              <w:rPr>
                <w:rFonts w:ascii="Times New Roman" w:hAnsi="Times New Roman" w:cs="Times New Roman"/>
                <w:b/>
                <w:caps/>
                <w:sz w:val="20"/>
                <w:szCs w:val="20"/>
              </w:rPr>
              <w:t>ы</w:t>
            </w:r>
            <w:proofErr w:type="gramEnd"/>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илеш районы</w:t>
            </w:r>
          </w:p>
          <w:p w:rsidR="001909DB" w:rsidRDefault="001909DB">
            <w:pPr>
              <w:rPr>
                <w:rFonts w:ascii="Times New Roman" w:hAnsi="Times New Roman" w:cs="Times New Roman"/>
                <w:b/>
                <w:caps/>
                <w:sz w:val="20"/>
                <w:szCs w:val="20"/>
                <w:lang w:val="tt-RU"/>
              </w:rPr>
            </w:pPr>
            <w:r>
              <w:rPr>
                <w:rFonts w:ascii="Times New Roman" w:hAnsi="Times New Roman" w:cs="Times New Roman"/>
                <w:b/>
                <w:caps/>
                <w:sz w:val="20"/>
                <w:szCs w:val="20"/>
              </w:rPr>
              <w:t>муниципаль район</w:t>
            </w:r>
            <w:r>
              <w:rPr>
                <w:rFonts w:ascii="Times New Roman" w:hAnsi="Times New Roman" w:cs="Times New Roman"/>
                <w:b/>
                <w:caps/>
                <w:sz w:val="20"/>
                <w:szCs w:val="20"/>
                <w:lang w:val="tt-RU"/>
              </w:rPr>
              <w:t>ЫНЫң</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КАрабаш ауыл советы</w:t>
            </w:r>
          </w:p>
          <w:p w:rsidR="001909DB" w:rsidRDefault="001909DB">
            <w:pPr>
              <w:rPr>
                <w:rFonts w:ascii="Times New Roman" w:hAnsi="Times New Roman" w:cs="Times New Roman"/>
                <w:b/>
                <w:caps/>
                <w:sz w:val="20"/>
                <w:szCs w:val="20"/>
                <w:lang w:val="tt-RU"/>
              </w:rPr>
            </w:pPr>
            <w:r>
              <w:rPr>
                <w:rFonts w:ascii="Times New Roman" w:hAnsi="Times New Roman" w:cs="Times New Roman"/>
                <w:b/>
                <w:caps/>
                <w:sz w:val="20"/>
                <w:szCs w:val="20"/>
              </w:rPr>
              <w:t>ауыл бил</w:t>
            </w:r>
            <w:r>
              <w:rPr>
                <w:rFonts w:ascii="Times New Roman" w:hAnsi="Times New Roman" w:cs="Times New Roman"/>
                <w:b/>
                <w:caps/>
                <w:sz w:val="20"/>
                <w:szCs w:val="20"/>
                <w:lang w:val="tt-RU"/>
              </w:rPr>
              <w:t>әмәһе</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 xml:space="preserve"> хакими</w:t>
            </w:r>
            <w:r>
              <w:rPr>
                <w:rFonts w:ascii="Times New Roman" w:hAnsi="Times New Roman" w:cs="Times New Roman"/>
                <w:b/>
                <w:caps/>
                <w:sz w:val="20"/>
                <w:szCs w:val="20"/>
                <w:lang w:val="tt-RU"/>
              </w:rPr>
              <w:t>ә</w:t>
            </w:r>
            <w:r>
              <w:rPr>
                <w:rFonts w:ascii="Times New Roman" w:hAnsi="Times New Roman" w:cs="Times New Roman"/>
                <w:b/>
                <w:caps/>
                <w:sz w:val="20"/>
                <w:szCs w:val="20"/>
              </w:rPr>
              <w:t>те</w:t>
            </w:r>
          </w:p>
        </w:tc>
        <w:tc>
          <w:tcPr>
            <w:tcW w:w="1564" w:type="dxa"/>
            <w:hideMark/>
          </w:tcPr>
          <w:p w:rsidR="001909DB" w:rsidRDefault="001909DB">
            <w:pPr>
              <w:rPr>
                <w:rFonts w:ascii="Times New Roman" w:hAnsi="Times New Roman" w:cs="Times New Roman"/>
                <w:sz w:val="20"/>
                <w:szCs w:val="20"/>
              </w:rPr>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a:srcRect/>
                          <a:stretch>
                            <a:fillRect/>
                          </a:stretch>
                        </pic:blipFill>
                        <pic:spPr bwMode="auto">
                          <a:xfrm>
                            <a:off x="0" y="0"/>
                            <a:ext cx="800100" cy="914400"/>
                          </a:xfrm>
                          <a:prstGeom prst="rect">
                            <a:avLst/>
                          </a:prstGeom>
                          <a:noFill/>
                        </pic:spPr>
                      </pic:pic>
                    </a:graphicData>
                  </a:graphic>
                </wp:anchor>
              </w:drawing>
            </w:r>
          </w:p>
        </w:tc>
        <w:tc>
          <w:tcPr>
            <w:tcW w:w="4211" w:type="dxa"/>
            <w:hideMark/>
          </w:tcPr>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 xml:space="preserve">администрация </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сельского поселения</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 xml:space="preserve">КАрабашевский  сельсовет </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муниципальнОГО районА</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илишевский район</w:t>
            </w:r>
          </w:p>
          <w:p w:rsidR="001909DB" w:rsidRDefault="001909DB">
            <w:pPr>
              <w:rPr>
                <w:rFonts w:ascii="Times New Roman" w:hAnsi="Times New Roman" w:cs="Times New Roman"/>
                <w:b/>
                <w:caps/>
                <w:sz w:val="20"/>
                <w:szCs w:val="20"/>
              </w:rPr>
            </w:pPr>
            <w:r>
              <w:rPr>
                <w:rFonts w:ascii="Times New Roman" w:hAnsi="Times New Roman" w:cs="Times New Roman"/>
                <w:b/>
                <w:caps/>
                <w:sz w:val="20"/>
                <w:szCs w:val="20"/>
              </w:rPr>
              <w:t>республикИ башкортостан</w:t>
            </w:r>
          </w:p>
        </w:tc>
      </w:tr>
    </w:tbl>
    <w:p w:rsidR="001909DB" w:rsidRDefault="001909DB" w:rsidP="001909DB">
      <w:pPr>
        <w:pStyle w:val="a5"/>
        <w:ind w:right="-1" w:firstLine="142"/>
        <w:rPr>
          <w:b/>
          <w:sz w:val="24"/>
          <w:szCs w:val="24"/>
        </w:rPr>
      </w:pPr>
    </w:p>
    <w:tbl>
      <w:tblPr>
        <w:tblW w:w="0" w:type="auto"/>
        <w:tblInd w:w="-719" w:type="dxa"/>
        <w:tblBorders>
          <w:top w:val="single" w:sz="4" w:space="0" w:color="auto"/>
        </w:tblBorders>
        <w:tblLook w:val="04A0"/>
      </w:tblPr>
      <w:tblGrid>
        <w:gridCol w:w="310"/>
        <w:gridCol w:w="336"/>
        <w:gridCol w:w="514"/>
        <w:gridCol w:w="50"/>
        <w:gridCol w:w="405"/>
        <w:gridCol w:w="1466"/>
        <w:gridCol w:w="1040"/>
        <w:gridCol w:w="372"/>
        <w:gridCol w:w="595"/>
        <w:gridCol w:w="805"/>
        <w:gridCol w:w="673"/>
        <w:gridCol w:w="351"/>
        <w:gridCol w:w="515"/>
        <w:gridCol w:w="351"/>
        <w:gridCol w:w="1466"/>
        <w:gridCol w:w="298"/>
        <w:gridCol w:w="571"/>
        <w:gridCol w:w="172"/>
      </w:tblGrid>
      <w:tr w:rsidR="001909DB" w:rsidTr="001909DB">
        <w:trPr>
          <w:gridBefore w:val="4"/>
          <w:gridAfter w:val="1"/>
          <w:wBefore w:w="1149" w:type="dxa"/>
          <w:wAfter w:w="180" w:type="dxa"/>
          <w:trHeight w:val="100"/>
        </w:trPr>
        <w:tc>
          <w:tcPr>
            <w:tcW w:w="9195" w:type="dxa"/>
            <w:gridSpan w:val="13"/>
            <w:tcBorders>
              <w:top w:val="single" w:sz="4" w:space="0" w:color="auto"/>
              <w:left w:val="nil"/>
              <w:bottom w:val="nil"/>
              <w:right w:val="nil"/>
            </w:tcBorders>
          </w:tcPr>
          <w:p w:rsidR="001909DB" w:rsidRDefault="001909DB">
            <w:pPr>
              <w:pStyle w:val="a5"/>
              <w:ind w:right="-1"/>
              <w:rPr>
                <w:b/>
                <w:sz w:val="24"/>
                <w:szCs w:val="24"/>
                <w:lang w:eastAsia="en-US"/>
              </w:rPr>
            </w:pPr>
          </w:p>
        </w:tc>
      </w:tr>
      <w:tr w:rsidR="001909DB" w:rsidTr="001909DB">
        <w:trPr>
          <w:gridAfter w:val="2"/>
          <w:wAfter w:w="777" w:type="dxa"/>
          <w:trHeight w:val="982"/>
        </w:trPr>
        <w:tc>
          <w:tcPr>
            <w:tcW w:w="9747" w:type="dxa"/>
            <w:gridSpan w:val="16"/>
            <w:tcBorders>
              <w:top w:val="nil"/>
              <w:left w:val="nil"/>
              <w:bottom w:val="nil"/>
              <w:right w:val="nil"/>
            </w:tcBorders>
            <w:tcMar>
              <w:top w:w="0" w:type="dxa"/>
              <w:left w:w="107" w:type="dxa"/>
              <w:bottom w:w="0" w:type="dxa"/>
              <w:right w:w="107" w:type="dxa"/>
            </w:tcMar>
            <w:hideMark/>
          </w:tcPr>
          <w:p w:rsidR="001909DB" w:rsidRDefault="001909DB" w:rsidP="001909DB">
            <w:pPr>
              <w:pStyle w:val="1"/>
              <w:tabs>
                <w:tab w:val="left" w:pos="6041"/>
              </w:tabs>
              <w:spacing w:before="200" w:after="400"/>
              <w:jc w:val="center"/>
              <w:rPr>
                <w:rFonts w:ascii="Times New Roman" w:eastAsiaTheme="minorEastAsia" w:hAnsi="Times New Roman" w:cs="Times New Roman"/>
                <w:b w:val="0"/>
                <w:bCs w:val="0"/>
                <w:color w:val="auto"/>
                <w:sz w:val="24"/>
                <w:szCs w:val="24"/>
                <w:lang w:eastAsia="en-US"/>
              </w:rPr>
            </w:pPr>
            <w:r>
              <w:rPr>
                <w:rFonts w:ascii="Times New Roman" w:eastAsiaTheme="minorEastAsia" w:hAnsi="Times New Roman" w:cs="Times New Roman"/>
                <w:color w:val="auto"/>
                <w:sz w:val="24"/>
                <w:szCs w:val="24"/>
                <w:lang w:eastAsia="en-US"/>
              </w:rPr>
              <w:t xml:space="preserve">         </w:t>
            </w:r>
            <w:r>
              <w:rPr>
                <w:rFonts w:ascii="Times New Roman" w:eastAsiaTheme="minorEastAsia" w:hAnsi="Times New Roman" w:cs="Times New Roman"/>
                <w:color w:val="auto"/>
                <w:sz w:val="24"/>
                <w:szCs w:val="24"/>
                <w:lang w:val="tt-RU" w:eastAsia="en-US"/>
              </w:rPr>
              <w:t xml:space="preserve">    </w:t>
            </w:r>
            <w:r>
              <w:rPr>
                <w:rFonts w:ascii="Times New Roman" w:eastAsiaTheme="minorEastAsia" w:hAnsi="Times New Roman" w:cs="Times New Roman"/>
                <w:color w:val="auto"/>
                <w:sz w:val="24"/>
                <w:szCs w:val="24"/>
                <w:lang w:eastAsia="en-US"/>
              </w:rPr>
              <w:t xml:space="preserve"> КАРАР            </w:t>
            </w:r>
            <w:r>
              <w:rPr>
                <w:rFonts w:ascii="Times New Roman" w:eastAsiaTheme="minorEastAsia" w:hAnsi="Times New Roman" w:cs="Times New Roman"/>
                <w:color w:val="auto"/>
                <w:sz w:val="24"/>
                <w:szCs w:val="24"/>
                <w:lang w:val="tt-RU" w:eastAsia="en-US"/>
              </w:rPr>
              <w:t xml:space="preserve">                                                       </w:t>
            </w:r>
            <w:r>
              <w:rPr>
                <w:rFonts w:ascii="Times New Roman" w:eastAsiaTheme="minorEastAsia" w:hAnsi="Times New Roman" w:cs="Times New Roman"/>
                <w:color w:val="auto"/>
                <w:sz w:val="24"/>
                <w:szCs w:val="24"/>
                <w:lang w:eastAsia="en-US"/>
              </w:rPr>
              <w:t xml:space="preserve">  ПОСТАНОВЛЕНИЕ</w:t>
            </w:r>
          </w:p>
        </w:tc>
      </w:tr>
      <w:tr w:rsidR="001909DB" w:rsidTr="001909DB">
        <w:trPr>
          <w:gridBefore w:val="1"/>
          <w:wBefore w:w="343" w:type="dxa"/>
          <w:trHeight w:val="384"/>
        </w:trPr>
        <w:tc>
          <w:tcPr>
            <w:tcW w:w="236" w:type="dxa"/>
            <w:tcBorders>
              <w:top w:val="nil"/>
              <w:left w:val="nil"/>
              <w:bottom w:val="nil"/>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w:t>
            </w:r>
          </w:p>
        </w:tc>
        <w:tc>
          <w:tcPr>
            <w:tcW w:w="520" w:type="dxa"/>
            <w:tcBorders>
              <w:top w:val="nil"/>
              <w:left w:val="nil"/>
              <w:bottom w:val="single" w:sz="4" w:space="0" w:color="auto"/>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26</w:t>
            </w:r>
          </w:p>
        </w:tc>
        <w:tc>
          <w:tcPr>
            <w:tcW w:w="468" w:type="dxa"/>
            <w:gridSpan w:val="2"/>
            <w:tcBorders>
              <w:top w:val="nil"/>
              <w:left w:val="nil"/>
              <w:bottom w:val="nil"/>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w:t>
            </w:r>
          </w:p>
        </w:tc>
        <w:tc>
          <w:tcPr>
            <w:tcW w:w="1504" w:type="dxa"/>
            <w:tcBorders>
              <w:top w:val="nil"/>
              <w:left w:val="nil"/>
              <w:bottom w:val="single" w:sz="4" w:space="0" w:color="auto"/>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сентябрь</w:t>
            </w:r>
          </w:p>
        </w:tc>
        <w:tc>
          <w:tcPr>
            <w:tcW w:w="1078" w:type="dxa"/>
            <w:tcBorders>
              <w:top w:val="nil"/>
              <w:left w:val="nil"/>
              <w:bottom w:val="nil"/>
              <w:right w:val="nil"/>
            </w:tcBorders>
            <w:hideMark/>
          </w:tcPr>
          <w:p w:rsidR="001909DB" w:rsidRDefault="001909DB">
            <w:pPr>
              <w:pStyle w:val="a3"/>
              <w:tabs>
                <w:tab w:val="left" w:pos="708"/>
              </w:tabs>
              <w:jc w:val="center"/>
              <w:rPr>
                <w:sz w:val="24"/>
                <w:szCs w:val="24"/>
                <w:lang w:val="ru-RU" w:eastAsia="en-US"/>
              </w:rPr>
            </w:pPr>
            <w:r>
              <w:rPr>
                <w:sz w:val="24"/>
                <w:szCs w:val="24"/>
                <w:lang w:val="ru-RU" w:eastAsia="en-US"/>
              </w:rPr>
              <w:t xml:space="preserve">2016 </w:t>
            </w:r>
            <w:proofErr w:type="spellStart"/>
            <w:r>
              <w:rPr>
                <w:sz w:val="24"/>
                <w:szCs w:val="24"/>
                <w:lang w:val="ru-RU" w:eastAsia="en-US"/>
              </w:rPr>
              <w:t>й</w:t>
            </w:r>
            <w:proofErr w:type="spellEnd"/>
          </w:p>
        </w:tc>
        <w:tc>
          <w:tcPr>
            <w:tcW w:w="389" w:type="dxa"/>
            <w:tcBorders>
              <w:top w:val="nil"/>
              <w:left w:val="nil"/>
              <w:bottom w:val="nil"/>
              <w:right w:val="nil"/>
            </w:tcBorders>
          </w:tcPr>
          <w:p w:rsidR="001909DB" w:rsidRDefault="001909DB">
            <w:pPr>
              <w:rPr>
                <w:rFonts w:ascii="Times New Roman" w:hAnsi="Times New Roman" w:cs="Times New Roman"/>
                <w:sz w:val="24"/>
                <w:szCs w:val="24"/>
              </w:rPr>
            </w:pPr>
          </w:p>
        </w:tc>
        <w:tc>
          <w:tcPr>
            <w:tcW w:w="611" w:type="dxa"/>
            <w:tcBorders>
              <w:top w:val="nil"/>
              <w:left w:val="nil"/>
              <w:bottom w:val="nil"/>
              <w:right w:val="nil"/>
            </w:tcBorders>
            <w:hideMark/>
          </w:tcPr>
          <w:p w:rsidR="001909DB" w:rsidRDefault="001909DB">
            <w:pPr>
              <w:jc w:val="right"/>
              <w:rPr>
                <w:rFonts w:ascii="Times New Roman" w:hAnsi="Times New Roman" w:cs="Times New Roman"/>
                <w:sz w:val="24"/>
                <w:szCs w:val="24"/>
              </w:rPr>
            </w:pPr>
            <w:r>
              <w:rPr>
                <w:rFonts w:ascii="Times New Roman" w:hAnsi="Times New Roman" w:cs="Times New Roman"/>
                <w:sz w:val="24"/>
                <w:szCs w:val="24"/>
              </w:rPr>
              <w:t>№</w:t>
            </w:r>
          </w:p>
        </w:tc>
        <w:tc>
          <w:tcPr>
            <w:tcW w:w="843" w:type="dxa"/>
            <w:tcBorders>
              <w:top w:val="nil"/>
              <w:left w:val="nil"/>
              <w:bottom w:val="single" w:sz="4" w:space="0" w:color="auto"/>
              <w:right w:val="nil"/>
            </w:tcBorders>
            <w:hideMark/>
          </w:tcPr>
          <w:p w:rsidR="001909DB" w:rsidRDefault="001909DB" w:rsidP="001909DB">
            <w:pPr>
              <w:rPr>
                <w:rFonts w:ascii="Times New Roman" w:hAnsi="Times New Roman" w:cs="Times New Roman"/>
                <w:sz w:val="24"/>
                <w:szCs w:val="24"/>
              </w:rPr>
            </w:pPr>
            <w:r>
              <w:rPr>
                <w:rFonts w:ascii="Times New Roman" w:hAnsi="Times New Roman" w:cs="Times New Roman"/>
                <w:sz w:val="24"/>
                <w:szCs w:val="24"/>
              </w:rPr>
              <w:t>66</w:t>
            </w:r>
          </w:p>
        </w:tc>
        <w:tc>
          <w:tcPr>
            <w:tcW w:w="722" w:type="dxa"/>
            <w:tcBorders>
              <w:top w:val="nil"/>
              <w:left w:val="nil"/>
              <w:bottom w:val="nil"/>
              <w:right w:val="nil"/>
            </w:tcBorders>
          </w:tcPr>
          <w:p w:rsidR="001909DB" w:rsidRDefault="001909DB">
            <w:pPr>
              <w:rPr>
                <w:rFonts w:ascii="Times New Roman" w:hAnsi="Times New Roman" w:cs="Times New Roman"/>
                <w:sz w:val="24"/>
                <w:szCs w:val="24"/>
              </w:rPr>
            </w:pPr>
          </w:p>
        </w:tc>
        <w:tc>
          <w:tcPr>
            <w:tcW w:w="353" w:type="dxa"/>
            <w:tcBorders>
              <w:top w:val="nil"/>
              <w:left w:val="nil"/>
              <w:bottom w:val="nil"/>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w:t>
            </w:r>
          </w:p>
        </w:tc>
        <w:tc>
          <w:tcPr>
            <w:tcW w:w="521" w:type="dxa"/>
            <w:tcBorders>
              <w:top w:val="nil"/>
              <w:left w:val="nil"/>
              <w:bottom w:val="single" w:sz="4" w:space="0" w:color="auto"/>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26</w:t>
            </w:r>
          </w:p>
        </w:tc>
        <w:tc>
          <w:tcPr>
            <w:tcW w:w="353" w:type="dxa"/>
            <w:tcBorders>
              <w:top w:val="nil"/>
              <w:left w:val="nil"/>
              <w:bottom w:val="nil"/>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w:t>
            </w:r>
          </w:p>
        </w:tc>
        <w:tc>
          <w:tcPr>
            <w:tcW w:w="1504" w:type="dxa"/>
            <w:tcBorders>
              <w:top w:val="nil"/>
              <w:left w:val="nil"/>
              <w:bottom w:val="single" w:sz="4" w:space="0" w:color="auto"/>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сентябрь</w:t>
            </w:r>
          </w:p>
        </w:tc>
        <w:tc>
          <w:tcPr>
            <w:tcW w:w="1079" w:type="dxa"/>
            <w:gridSpan w:val="3"/>
            <w:tcBorders>
              <w:top w:val="nil"/>
              <w:left w:val="nil"/>
              <w:bottom w:val="nil"/>
              <w:right w:val="nil"/>
            </w:tcBorders>
            <w:hideMark/>
          </w:tcPr>
          <w:p w:rsidR="001909DB" w:rsidRDefault="001909DB">
            <w:pPr>
              <w:rPr>
                <w:rFonts w:ascii="Times New Roman" w:hAnsi="Times New Roman" w:cs="Times New Roman"/>
                <w:sz w:val="24"/>
                <w:szCs w:val="24"/>
              </w:rPr>
            </w:pPr>
            <w:r>
              <w:rPr>
                <w:rFonts w:ascii="Times New Roman" w:hAnsi="Times New Roman" w:cs="Times New Roman"/>
                <w:sz w:val="24"/>
                <w:szCs w:val="24"/>
              </w:rPr>
              <w:t>2016 г.</w:t>
            </w:r>
          </w:p>
        </w:tc>
      </w:tr>
    </w:tbl>
    <w:p w:rsidR="001909DB" w:rsidRDefault="001909DB" w:rsidP="001909DB">
      <w:pPr>
        <w:rPr>
          <w:rFonts w:ascii="Times New Roman" w:hAnsi="Times New Roman" w:cs="Times New Roman"/>
          <w:sz w:val="24"/>
          <w:szCs w:val="24"/>
          <w:lang w:val="tt-RU"/>
        </w:rPr>
      </w:pPr>
    </w:p>
    <w:p w:rsidR="001909DB" w:rsidRDefault="001909DB" w:rsidP="001909DB">
      <w:pPr>
        <w:ind w:left="720"/>
        <w:rPr>
          <w:rFonts w:ascii="Times New Roman" w:hAnsi="Times New Roman"/>
          <w:sz w:val="28"/>
          <w:szCs w:val="28"/>
        </w:rPr>
      </w:pPr>
      <w:r>
        <w:rPr>
          <w:rFonts w:ascii="Times New Roman" w:hAnsi="Times New Roman"/>
          <w:sz w:val="28"/>
          <w:szCs w:val="28"/>
        </w:rPr>
        <w:t>Об утверждении  «Порядок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Карабашевский  сельсовет муниципального района Илишевский район  Республики Башкортостан по денежным обязательствам казенных, бюджетных учреждений  сельского поселения Карабашевский  сельсовет муниципального района Илишевский район Республики Башкортостан»</w:t>
      </w:r>
    </w:p>
    <w:p w:rsidR="001909DB" w:rsidRPr="001909DB" w:rsidRDefault="001909DB" w:rsidP="001909DB">
      <w:pPr>
        <w:pStyle w:val="ConsPlusNormal"/>
        <w:widowControl/>
        <w:ind w:firstLine="0"/>
        <w:jc w:val="both"/>
        <w:rPr>
          <w:rFonts w:ascii="Times New Roman" w:hAnsi="Times New Roman" w:cs="Times New Roman"/>
          <w:sz w:val="28"/>
          <w:szCs w:val="28"/>
          <w:highlight w:val="cyan"/>
        </w:rPr>
      </w:pPr>
    </w:p>
    <w:p w:rsidR="001909DB" w:rsidRPr="001909DB" w:rsidRDefault="001909DB" w:rsidP="001909DB">
      <w:pPr>
        <w:rPr>
          <w:rFonts w:ascii="Times New Roman" w:hAnsi="Times New Roman" w:cs="Times New Roman"/>
          <w:sz w:val="28"/>
          <w:szCs w:val="28"/>
        </w:rPr>
      </w:pPr>
    </w:p>
    <w:p w:rsidR="001909DB" w:rsidRDefault="001909DB" w:rsidP="001909DB">
      <w:pPr>
        <w:ind w:left="-709"/>
        <w:jc w:val="both"/>
        <w:rPr>
          <w:rFonts w:ascii="Times New Roman" w:hAnsi="Times New Roman" w:cs="Times New Roman"/>
          <w:sz w:val="28"/>
          <w:szCs w:val="28"/>
        </w:rPr>
      </w:pPr>
      <w:r w:rsidRPr="001909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09DB">
        <w:rPr>
          <w:rFonts w:ascii="Times New Roman" w:hAnsi="Times New Roman" w:cs="Times New Roman"/>
          <w:sz w:val="28"/>
          <w:szCs w:val="28"/>
        </w:rPr>
        <w:t>Администрация сельского поселения Карабашевский сельсовет</w:t>
      </w:r>
    </w:p>
    <w:p w:rsidR="001909DB" w:rsidRPr="001909DB" w:rsidRDefault="001909DB" w:rsidP="001909DB">
      <w:pPr>
        <w:ind w:left="-709"/>
        <w:jc w:val="both"/>
        <w:rPr>
          <w:rFonts w:ascii="Times New Roman" w:hAnsi="Times New Roman" w:cs="Times New Roman"/>
          <w:sz w:val="28"/>
          <w:szCs w:val="28"/>
        </w:rPr>
      </w:pPr>
      <w:r w:rsidRPr="001909DB">
        <w:rPr>
          <w:rFonts w:ascii="Times New Roman" w:hAnsi="Times New Roman" w:cs="Times New Roman"/>
          <w:sz w:val="28"/>
          <w:szCs w:val="28"/>
        </w:rPr>
        <w:t xml:space="preserve"> </w:t>
      </w:r>
      <w:proofErr w:type="spellStart"/>
      <w:proofErr w:type="gramStart"/>
      <w:r w:rsidRPr="001909DB">
        <w:rPr>
          <w:rFonts w:ascii="Times New Roman" w:hAnsi="Times New Roman" w:cs="Times New Roman"/>
          <w:sz w:val="28"/>
          <w:szCs w:val="28"/>
        </w:rPr>
        <w:t>п</w:t>
      </w:r>
      <w:proofErr w:type="spellEnd"/>
      <w:proofErr w:type="gramEnd"/>
      <w:r w:rsidRPr="001909DB">
        <w:rPr>
          <w:rFonts w:ascii="Times New Roman" w:hAnsi="Times New Roman" w:cs="Times New Roman"/>
          <w:sz w:val="28"/>
          <w:szCs w:val="28"/>
        </w:rPr>
        <w:t xml:space="preserve"> о с т а </w:t>
      </w:r>
      <w:proofErr w:type="spellStart"/>
      <w:r w:rsidRPr="001909DB">
        <w:rPr>
          <w:rFonts w:ascii="Times New Roman" w:hAnsi="Times New Roman" w:cs="Times New Roman"/>
          <w:sz w:val="28"/>
          <w:szCs w:val="28"/>
        </w:rPr>
        <w:t>н</w:t>
      </w:r>
      <w:proofErr w:type="spellEnd"/>
      <w:r w:rsidRPr="001909DB">
        <w:rPr>
          <w:rFonts w:ascii="Times New Roman" w:hAnsi="Times New Roman" w:cs="Times New Roman"/>
          <w:sz w:val="28"/>
          <w:szCs w:val="28"/>
        </w:rPr>
        <w:t xml:space="preserve"> о в л я е т :</w:t>
      </w:r>
    </w:p>
    <w:p w:rsidR="001909DB" w:rsidRDefault="001909DB" w:rsidP="001909DB">
      <w:pPr>
        <w:ind w:left="-709"/>
        <w:jc w:val="both"/>
        <w:rPr>
          <w:rFonts w:ascii="Times New Roman" w:hAnsi="Times New Roman"/>
          <w:sz w:val="28"/>
          <w:szCs w:val="28"/>
        </w:rPr>
      </w:pPr>
      <w:r>
        <w:rPr>
          <w:rFonts w:ascii="Times New Roman" w:hAnsi="Times New Roman" w:cs="Times New Roman"/>
          <w:sz w:val="24"/>
          <w:szCs w:val="24"/>
        </w:rPr>
        <w:t xml:space="preserve">           1.</w:t>
      </w:r>
      <w:r w:rsidRPr="001909DB">
        <w:rPr>
          <w:rFonts w:ascii="Times New Roman" w:hAnsi="Times New Roman" w:cs="Times New Roman"/>
          <w:sz w:val="28"/>
          <w:szCs w:val="28"/>
        </w:rPr>
        <w:t>Утвердить</w:t>
      </w:r>
      <w:r>
        <w:rPr>
          <w:rFonts w:ascii="Times New Roman" w:hAnsi="Times New Roman" w:cs="Times New Roman"/>
          <w:sz w:val="24"/>
          <w:szCs w:val="24"/>
        </w:rPr>
        <w:t xml:space="preserve"> </w:t>
      </w:r>
      <w:r>
        <w:rPr>
          <w:rFonts w:ascii="Times New Roman" w:hAnsi="Times New Roman"/>
          <w:sz w:val="28"/>
          <w:szCs w:val="28"/>
        </w:rPr>
        <w:t>«Порядок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Карабашевский  сельсовет муниципального района Илишевский район  Республики Башкортостан по денежным обязательствам казенных, бюджетных учреждений  сельского поселения Карабашевский  сельсовет муниципального района Илишевский район Республики Башкортостан»</w:t>
      </w:r>
    </w:p>
    <w:p w:rsidR="001909DB" w:rsidRPr="001909DB" w:rsidRDefault="001909DB" w:rsidP="001909DB">
      <w:pPr>
        <w:ind w:left="-567"/>
        <w:jc w:val="both"/>
        <w:rPr>
          <w:rFonts w:ascii="Times New Roman" w:hAnsi="Times New Roman"/>
          <w:sz w:val="28"/>
          <w:szCs w:val="28"/>
        </w:rPr>
      </w:pPr>
      <w:r>
        <w:rPr>
          <w:rFonts w:ascii="Times New Roman" w:hAnsi="Times New Roman"/>
          <w:sz w:val="28"/>
          <w:szCs w:val="28"/>
        </w:rPr>
        <w:t xml:space="preserve">     2.</w:t>
      </w:r>
      <w:r w:rsidRPr="001909DB">
        <w:rPr>
          <w:rFonts w:ascii="Times New Roman" w:hAnsi="Times New Roman"/>
          <w:sz w:val="28"/>
          <w:szCs w:val="28"/>
        </w:rPr>
        <w:t>Постановление  опубликовать     в  установленном порядке и  разместить на официальном сайте  администрации сельского поселения Карабашевский  сельсовет муниципального района Илишевский район.</w:t>
      </w:r>
    </w:p>
    <w:p w:rsidR="001909DB" w:rsidRPr="001909DB" w:rsidRDefault="001909DB" w:rsidP="001909DB">
      <w:pPr>
        <w:ind w:left="-567"/>
        <w:jc w:val="both"/>
        <w:rPr>
          <w:rFonts w:ascii="Times New Roman" w:hAnsi="Times New Roman"/>
          <w:sz w:val="28"/>
          <w:szCs w:val="28"/>
        </w:rPr>
      </w:pPr>
      <w:r>
        <w:rPr>
          <w:rFonts w:ascii="Times New Roman" w:hAnsi="Times New Roman"/>
          <w:sz w:val="28"/>
          <w:szCs w:val="28"/>
        </w:rPr>
        <w:t xml:space="preserve">    3</w:t>
      </w:r>
      <w:r w:rsidRPr="001909DB">
        <w:rPr>
          <w:rFonts w:ascii="Times New Roman" w:hAnsi="Times New Roman"/>
          <w:sz w:val="28"/>
          <w:szCs w:val="28"/>
        </w:rPr>
        <w:t xml:space="preserve">. </w:t>
      </w:r>
      <w:proofErr w:type="gramStart"/>
      <w:r w:rsidRPr="001909DB">
        <w:rPr>
          <w:rFonts w:ascii="Times New Roman" w:hAnsi="Times New Roman"/>
          <w:sz w:val="28"/>
          <w:szCs w:val="28"/>
        </w:rPr>
        <w:t>Контроль за</w:t>
      </w:r>
      <w:proofErr w:type="gramEnd"/>
      <w:r w:rsidRPr="001909DB">
        <w:rPr>
          <w:rFonts w:ascii="Times New Roman" w:hAnsi="Times New Roman"/>
          <w:sz w:val="28"/>
          <w:szCs w:val="28"/>
        </w:rPr>
        <w:t xml:space="preserve"> исполнением данного постановления оставляю за собой.</w:t>
      </w:r>
    </w:p>
    <w:p w:rsidR="001909DB" w:rsidRDefault="001909DB" w:rsidP="001909DB">
      <w:pPr>
        <w:ind w:left="-567"/>
        <w:jc w:val="both"/>
        <w:rPr>
          <w:rFonts w:ascii="Times New Roman" w:hAnsi="Times New Roman"/>
          <w:sz w:val="28"/>
          <w:szCs w:val="28"/>
        </w:rPr>
      </w:pPr>
    </w:p>
    <w:p w:rsidR="001909DB" w:rsidRDefault="001909DB" w:rsidP="001909DB">
      <w:pPr>
        <w:ind w:left="-567"/>
        <w:jc w:val="both"/>
        <w:rPr>
          <w:rFonts w:ascii="Times New Roman" w:hAnsi="Times New Roman"/>
          <w:sz w:val="28"/>
          <w:szCs w:val="28"/>
        </w:rPr>
      </w:pPr>
    </w:p>
    <w:p w:rsidR="001909DB" w:rsidRPr="001909DB" w:rsidRDefault="001909DB" w:rsidP="001909DB">
      <w:pPr>
        <w:ind w:left="-567"/>
        <w:jc w:val="both"/>
        <w:rPr>
          <w:rFonts w:ascii="Times New Roman" w:hAnsi="Times New Roman"/>
          <w:sz w:val="28"/>
          <w:szCs w:val="28"/>
        </w:rPr>
      </w:pPr>
    </w:p>
    <w:p w:rsidR="003E1FC5" w:rsidRPr="001909DB" w:rsidRDefault="001909DB" w:rsidP="001909DB">
      <w:pPr>
        <w:jc w:val="both"/>
        <w:rPr>
          <w:sz w:val="28"/>
          <w:szCs w:val="28"/>
        </w:rPr>
      </w:pPr>
      <w:r w:rsidRPr="001909DB">
        <w:rPr>
          <w:rFonts w:ascii="Times New Roman" w:hAnsi="Times New Roman" w:cs="Times New Roman"/>
          <w:sz w:val="28"/>
          <w:szCs w:val="28"/>
        </w:rPr>
        <w:t>Глава Сельского поселения</w:t>
      </w:r>
      <w:proofErr w:type="gramStart"/>
      <w:r w:rsidRPr="001909DB">
        <w:rPr>
          <w:sz w:val="28"/>
          <w:szCs w:val="28"/>
        </w:rPr>
        <w:t xml:space="preserve"> </w:t>
      </w:r>
      <w:r w:rsidRPr="001909DB">
        <w:rPr>
          <w:rFonts w:ascii="Times New Roman" w:hAnsi="Times New Roman" w:cs="Times New Roman"/>
          <w:sz w:val="28"/>
          <w:szCs w:val="28"/>
        </w:rPr>
        <w:t>:</w:t>
      </w:r>
      <w:proofErr w:type="gramEnd"/>
      <w:r w:rsidRPr="001909DB">
        <w:rPr>
          <w:rFonts w:ascii="Times New Roman" w:hAnsi="Times New Roman" w:cs="Times New Roman"/>
          <w:sz w:val="28"/>
          <w:szCs w:val="28"/>
        </w:rPr>
        <w:t xml:space="preserve">                                                         Р.И.Шангареев</w:t>
      </w:r>
    </w:p>
    <w:sectPr w:rsidR="003E1FC5" w:rsidRPr="001909DB" w:rsidSect="003E1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ragmaticAsian">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C06DB"/>
    <w:multiLevelType w:val="hybridMultilevel"/>
    <w:tmpl w:val="A01E25E0"/>
    <w:lvl w:ilvl="0" w:tplc="C5E8F6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9DB"/>
    <w:rsid w:val="001909DB"/>
    <w:rsid w:val="003E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DB"/>
    <w:pPr>
      <w:spacing w:after="0" w:line="240" w:lineRule="auto"/>
      <w:jc w:val="center"/>
    </w:pPr>
  </w:style>
  <w:style w:type="paragraph" w:styleId="1">
    <w:name w:val="heading 1"/>
    <w:basedOn w:val="a"/>
    <w:next w:val="a"/>
    <w:link w:val="10"/>
    <w:uiPriority w:val="99"/>
    <w:qFormat/>
    <w:rsid w:val="001909DB"/>
    <w:pPr>
      <w:keepNext/>
      <w:ind w:left="567"/>
      <w:jc w:val="left"/>
      <w:outlineLvl w:val="0"/>
    </w:pPr>
    <w:rPr>
      <w:rFonts w:ascii="Monotype Corsiva" w:eastAsia="Times New Roman" w:hAnsi="Monotype Corsiva" w:cs="Monotype Corsiva"/>
      <w:b/>
      <w:bCs/>
      <w:color w:val="008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9DB"/>
    <w:rPr>
      <w:rFonts w:ascii="Monotype Corsiva" w:eastAsia="Times New Roman" w:hAnsi="Monotype Corsiva" w:cs="Monotype Corsiva"/>
      <w:b/>
      <w:bCs/>
      <w:color w:val="008000"/>
      <w:sz w:val="28"/>
      <w:szCs w:val="28"/>
      <w:lang w:eastAsia="ru-RU"/>
    </w:rPr>
  </w:style>
  <w:style w:type="paragraph" w:styleId="a3">
    <w:name w:val="header"/>
    <w:basedOn w:val="a"/>
    <w:link w:val="a4"/>
    <w:unhideWhenUsed/>
    <w:rsid w:val="001909DB"/>
    <w:pPr>
      <w:tabs>
        <w:tab w:val="center" w:pos="4153"/>
        <w:tab w:val="right" w:pos="8306"/>
      </w:tabs>
      <w:autoSpaceDE w:val="0"/>
      <w:autoSpaceDN w:val="0"/>
      <w:jc w:val="left"/>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rsid w:val="001909DB"/>
    <w:rPr>
      <w:rFonts w:ascii="Times New Roman" w:eastAsia="Times New Roman" w:hAnsi="Times New Roman" w:cs="Times New Roman"/>
      <w:sz w:val="20"/>
      <w:szCs w:val="20"/>
      <w:lang w:val="en-US" w:eastAsia="ru-RU"/>
    </w:rPr>
  </w:style>
  <w:style w:type="paragraph" w:styleId="a5">
    <w:name w:val="Body Text"/>
    <w:basedOn w:val="a"/>
    <w:link w:val="a6"/>
    <w:uiPriority w:val="99"/>
    <w:unhideWhenUsed/>
    <w:rsid w:val="001909DB"/>
    <w:rPr>
      <w:rFonts w:ascii="PragmaticAsian" w:eastAsia="Times New Roman" w:hAnsi="PragmaticAsian" w:cs="PragmaticAsian"/>
      <w:sz w:val="28"/>
      <w:szCs w:val="28"/>
      <w:lang w:eastAsia="ru-RU"/>
    </w:rPr>
  </w:style>
  <w:style w:type="character" w:customStyle="1" w:styleId="a6">
    <w:name w:val="Основной текст Знак"/>
    <w:basedOn w:val="a0"/>
    <w:link w:val="a5"/>
    <w:uiPriority w:val="99"/>
    <w:rsid w:val="001909DB"/>
    <w:rPr>
      <w:rFonts w:ascii="PragmaticAsian" w:eastAsia="Times New Roman" w:hAnsi="PragmaticAsian" w:cs="PragmaticAsian"/>
      <w:sz w:val="28"/>
      <w:szCs w:val="28"/>
      <w:lang w:eastAsia="ru-RU"/>
    </w:rPr>
  </w:style>
  <w:style w:type="paragraph" w:styleId="a7">
    <w:name w:val="List Paragraph"/>
    <w:basedOn w:val="a"/>
    <w:uiPriority w:val="34"/>
    <w:qFormat/>
    <w:rsid w:val="001909DB"/>
    <w:pPr>
      <w:ind w:left="720"/>
      <w:contextualSpacing/>
    </w:pPr>
  </w:style>
  <w:style w:type="paragraph" w:customStyle="1" w:styleId="ConsPlusNormal">
    <w:name w:val="ConsPlusNormal"/>
    <w:rsid w:val="00190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1909DB"/>
    <w:pPr>
      <w:spacing w:after="0" w:line="240" w:lineRule="auto"/>
      <w:jc w:val="center"/>
    </w:pPr>
  </w:style>
</w:styles>
</file>

<file path=word/webSettings.xml><?xml version="1.0" encoding="utf-8"?>
<w:webSettings xmlns:r="http://schemas.openxmlformats.org/officeDocument/2006/relationships" xmlns:w="http://schemas.openxmlformats.org/wordprocessingml/2006/main">
  <w:divs>
    <w:div w:id="15347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2</cp:revision>
  <cp:lastPrinted>2016-09-27T12:29:00Z</cp:lastPrinted>
  <dcterms:created xsi:type="dcterms:W3CDTF">2016-09-27T12:20:00Z</dcterms:created>
  <dcterms:modified xsi:type="dcterms:W3CDTF">2016-09-27T12:30:00Z</dcterms:modified>
</cp:coreProperties>
</file>