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Ind w:w="-159" w:type="dxa"/>
        <w:tblLayout w:type="fixed"/>
        <w:tblCellMar>
          <w:left w:w="107" w:type="dxa"/>
          <w:right w:w="107" w:type="dxa"/>
        </w:tblCellMar>
        <w:tblLook w:val="04A0"/>
      </w:tblPr>
      <w:tblGrid>
        <w:gridCol w:w="4485"/>
        <w:gridCol w:w="1564"/>
        <w:gridCol w:w="4211"/>
      </w:tblGrid>
      <w:tr w:rsidR="007E03E8" w:rsidTr="007E03E8">
        <w:trPr>
          <w:jc w:val="center"/>
        </w:trPr>
        <w:tc>
          <w:tcPr>
            <w:tcW w:w="4484" w:type="dxa"/>
            <w:hideMark/>
          </w:tcPr>
          <w:p w:rsidR="007E03E8" w:rsidRDefault="007E03E8">
            <w:pPr>
              <w:jc w:val="center"/>
              <w:rPr>
                <w:b/>
                <w:caps/>
                <w:sz w:val="20"/>
              </w:rPr>
            </w:pPr>
            <w:r>
              <w:rPr>
                <w:b/>
                <w:caps/>
                <w:sz w:val="20"/>
              </w:rPr>
              <w:t>Баш</w:t>
            </w:r>
            <w:r>
              <w:rPr>
                <w:b/>
                <w:caps/>
                <w:sz w:val="20"/>
              </w:rPr>
              <w:sym w:font="ATimes" w:char="004B"/>
            </w:r>
            <w:r>
              <w:rPr>
                <w:b/>
                <w:caps/>
                <w:sz w:val="20"/>
              </w:rPr>
              <w:t>ортостан Республика</w:t>
            </w:r>
            <w:r>
              <w:rPr>
                <w:rFonts w:ascii="Arial" w:hAnsi="Arial" w:cs="Arial"/>
                <w:b/>
                <w:caps/>
                <w:sz w:val="20"/>
              </w:rPr>
              <w:t>Һ</w:t>
            </w:r>
            <w:proofErr w:type="gramStart"/>
            <w:r>
              <w:rPr>
                <w:b/>
                <w:caps/>
                <w:sz w:val="20"/>
              </w:rPr>
              <w:t>ы</w:t>
            </w:r>
            <w:proofErr w:type="gramEnd"/>
          </w:p>
          <w:p w:rsidR="007E03E8" w:rsidRDefault="007E03E8">
            <w:pPr>
              <w:jc w:val="center"/>
              <w:rPr>
                <w:b/>
                <w:caps/>
                <w:sz w:val="20"/>
              </w:rPr>
            </w:pPr>
            <w:r>
              <w:rPr>
                <w:b/>
                <w:caps/>
                <w:sz w:val="20"/>
              </w:rPr>
              <w:t>илеш районы</w:t>
            </w:r>
          </w:p>
          <w:p w:rsidR="007E03E8" w:rsidRDefault="007E03E8">
            <w:pPr>
              <w:jc w:val="center"/>
              <w:rPr>
                <w:b/>
                <w:caps/>
                <w:sz w:val="20"/>
                <w:lang w:val="tt-RU"/>
              </w:rPr>
            </w:pPr>
            <w:r>
              <w:rPr>
                <w:b/>
                <w:caps/>
                <w:sz w:val="20"/>
              </w:rPr>
              <w:t>муниципаль район</w:t>
            </w:r>
            <w:r>
              <w:rPr>
                <w:b/>
                <w:caps/>
                <w:sz w:val="20"/>
                <w:lang w:val="tt-RU"/>
              </w:rPr>
              <w:t>ЫНЫҢ</w:t>
            </w:r>
          </w:p>
          <w:p w:rsidR="007E03E8" w:rsidRDefault="007E03E8">
            <w:pPr>
              <w:jc w:val="center"/>
              <w:rPr>
                <w:b/>
                <w:caps/>
                <w:sz w:val="20"/>
              </w:rPr>
            </w:pPr>
            <w:r>
              <w:rPr>
                <w:b/>
                <w:caps/>
                <w:sz w:val="20"/>
              </w:rPr>
              <w:t>КАрабаш ауыл советы</w:t>
            </w:r>
          </w:p>
          <w:p w:rsidR="007E03E8" w:rsidRDefault="007E03E8">
            <w:pPr>
              <w:jc w:val="center"/>
              <w:rPr>
                <w:b/>
                <w:caps/>
                <w:sz w:val="20"/>
              </w:rPr>
            </w:pPr>
            <w:r>
              <w:rPr>
                <w:b/>
                <w:caps/>
                <w:sz w:val="20"/>
              </w:rPr>
              <w:t>ауыл билӘмӘҺе</w:t>
            </w:r>
          </w:p>
          <w:p w:rsidR="007E03E8" w:rsidRDefault="007E03E8">
            <w:pPr>
              <w:jc w:val="center"/>
              <w:rPr>
                <w:b/>
                <w:caps/>
                <w:sz w:val="20"/>
              </w:rPr>
            </w:pPr>
            <w:r>
              <w:rPr>
                <w:b/>
                <w:caps/>
                <w:sz w:val="20"/>
              </w:rPr>
              <w:t xml:space="preserve"> хакимиӘте</w:t>
            </w:r>
          </w:p>
        </w:tc>
        <w:tc>
          <w:tcPr>
            <w:tcW w:w="1563" w:type="dxa"/>
            <w:hideMark/>
          </w:tcPr>
          <w:p w:rsidR="007E03E8" w:rsidRDefault="007E03E8">
            <w:pPr>
              <w:jc w:val="center"/>
              <w:rPr>
                <w:rFonts w:ascii="ATimes" w:hAnsi="ATimes"/>
                <w:sz w:val="20"/>
              </w:rPr>
            </w:pPr>
            <w:r>
              <w:rPr>
                <w:noProof/>
              </w:rPr>
              <w:drawing>
                <wp:anchor distT="0" distB="0" distL="114300" distR="114300" simplePos="0" relativeHeight="251658240"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4" cstate="print"/>
                          <a:srcRect/>
                          <a:stretch>
                            <a:fillRect/>
                          </a:stretch>
                        </pic:blipFill>
                        <pic:spPr bwMode="auto">
                          <a:xfrm>
                            <a:off x="0" y="0"/>
                            <a:ext cx="800100" cy="914400"/>
                          </a:xfrm>
                          <a:prstGeom prst="rect">
                            <a:avLst/>
                          </a:prstGeom>
                          <a:noFill/>
                        </pic:spPr>
                      </pic:pic>
                    </a:graphicData>
                  </a:graphic>
                </wp:anchor>
              </w:drawing>
            </w:r>
          </w:p>
        </w:tc>
        <w:tc>
          <w:tcPr>
            <w:tcW w:w="4209" w:type="dxa"/>
            <w:hideMark/>
          </w:tcPr>
          <w:p w:rsidR="007E03E8" w:rsidRDefault="007E03E8">
            <w:pPr>
              <w:jc w:val="center"/>
              <w:rPr>
                <w:b/>
                <w:caps/>
                <w:sz w:val="20"/>
              </w:rPr>
            </w:pPr>
            <w:r>
              <w:rPr>
                <w:b/>
                <w:caps/>
                <w:sz w:val="20"/>
              </w:rPr>
              <w:t xml:space="preserve">администрация </w:t>
            </w:r>
          </w:p>
          <w:p w:rsidR="007E03E8" w:rsidRDefault="007E03E8">
            <w:pPr>
              <w:jc w:val="center"/>
              <w:rPr>
                <w:b/>
                <w:caps/>
                <w:sz w:val="20"/>
              </w:rPr>
            </w:pPr>
            <w:r>
              <w:rPr>
                <w:b/>
                <w:caps/>
                <w:sz w:val="20"/>
              </w:rPr>
              <w:t>сельского поселения</w:t>
            </w:r>
          </w:p>
          <w:p w:rsidR="007E03E8" w:rsidRDefault="007E03E8">
            <w:pPr>
              <w:jc w:val="center"/>
              <w:rPr>
                <w:b/>
                <w:caps/>
                <w:sz w:val="20"/>
              </w:rPr>
            </w:pPr>
            <w:r>
              <w:rPr>
                <w:b/>
                <w:caps/>
                <w:sz w:val="20"/>
              </w:rPr>
              <w:t xml:space="preserve">КАрабашевский  сельсовет </w:t>
            </w:r>
          </w:p>
          <w:p w:rsidR="007E03E8" w:rsidRDefault="007E03E8">
            <w:pPr>
              <w:jc w:val="center"/>
              <w:rPr>
                <w:b/>
                <w:caps/>
                <w:sz w:val="20"/>
              </w:rPr>
            </w:pPr>
            <w:r>
              <w:rPr>
                <w:b/>
                <w:caps/>
                <w:sz w:val="20"/>
              </w:rPr>
              <w:t>муниципальнОГО районА</w:t>
            </w:r>
          </w:p>
          <w:p w:rsidR="007E03E8" w:rsidRDefault="007E03E8">
            <w:pPr>
              <w:jc w:val="center"/>
              <w:rPr>
                <w:b/>
                <w:caps/>
                <w:sz w:val="20"/>
              </w:rPr>
            </w:pPr>
            <w:r>
              <w:rPr>
                <w:b/>
                <w:caps/>
                <w:sz w:val="20"/>
              </w:rPr>
              <w:t>илишевский район</w:t>
            </w:r>
          </w:p>
          <w:p w:rsidR="007E03E8" w:rsidRDefault="007E03E8">
            <w:pPr>
              <w:jc w:val="center"/>
              <w:rPr>
                <w:b/>
                <w:caps/>
                <w:sz w:val="20"/>
              </w:rPr>
            </w:pPr>
            <w:r>
              <w:rPr>
                <w:b/>
                <w:caps/>
                <w:sz w:val="20"/>
              </w:rPr>
              <w:t>республикИ башкортостан</w:t>
            </w:r>
          </w:p>
        </w:tc>
      </w:tr>
    </w:tbl>
    <w:p w:rsidR="007E03E8" w:rsidRDefault="007E03E8" w:rsidP="007E03E8">
      <w:pPr>
        <w:pStyle w:val="a5"/>
        <w:ind w:right="-1" w:firstLine="142"/>
        <w:rPr>
          <w:b/>
          <w:sz w:val="32"/>
        </w:rPr>
      </w:pPr>
    </w:p>
    <w:tbl>
      <w:tblPr>
        <w:tblW w:w="0" w:type="auto"/>
        <w:tblInd w:w="-719" w:type="dxa"/>
        <w:tblBorders>
          <w:top w:val="single" w:sz="4" w:space="0" w:color="auto"/>
        </w:tblBorders>
        <w:tblLook w:val="04A0"/>
      </w:tblPr>
      <w:tblGrid>
        <w:gridCol w:w="309"/>
        <w:gridCol w:w="336"/>
        <w:gridCol w:w="518"/>
        <w:gridCol w:w="50"/>
        <w:gridCol w:w="405"/>
        <w:gridCol w:w="1439"/>
        <w:gridCol w:w="1063"/>
        <w:gridCol w:w="372"/>
        <w:gridCol w:w="602"/>
        <w:gridCol w:w="812"/>
        <w:gridCol w:w="672"/>
        <w:gridCol w:w="351"/>
        <w:gridCol w:w="518"/>
        <w:gridCol w:w="356"/>
        <w:gridCol w:w="1439"/>
        <w:gridCol w:w="300"/>
        <w:gridCol w:w="575"/>
        <w:gridCol w:w="173"/>
      </w:tblGrid>
      <w:tr w:rsidR="007E03E8" w:rsidTr="007E03E8">
        <w:trPr>
          <w:gridBefore w:val="4"/>
          <w:gridAfter w:val="1"/>
          <w:wBefore w:w="1149" w:type="dxa"/>
          <w:wAfter w:w="180" w:type="dxa"/>
          <w:trHeight w:val="100"/>
        </w:trPr>
        <w:tc>
          <w:tcPr>
            <w:tcW w:w="9195" w:type="dxa"/>
            <w:gridSpan w:val="13"/>
            <w:tcBorders>
              <w:top w:val="single" w:sz="4" w:space="0" w:color="auto"/>
              <w:left w:val="nil"/>
              <w:bottom w:val="nil"/>
              <w:right w:val="nil"/>
            </w:tcBorders>
          </w:tcPr>
          <w:p w:rsidR="007E03E8" w:rsidRDefault="007E03E8">
            <w:pPr>
              <w:pStyle w:val="a5"/>
              <w:ind w:right="-1"/>
              <w:rPr>
                <w:b/>
                <w:sz w:val="32"/>
              </w:rPr>
            </w:pPr>
          </w:p>
        </w:tc>
      </w:tr>
      <w:tr w:rsidR="007E03E8" w:rsidTr="007E03E8">
        <w:trPr>
          <w:gridAfter w:val="2"/>
          <w:wAfter w:w="777" w:type="dxa"/>
          <w:trHeight w:val="982"/>
        </w:trPr>
        <w:tc>
          <w:tcPr>
            <w:tcW w:w="9747" w:type="dxa"/>
            <w:gridSpan w:val="16"/>
            <w:tcBorders>
              <w:top w:val="nil"/>
              <w:left w:val="nil"/>
              <w:bottom w:val="nil"/>
              <w:right w:val="nil"/>
            </w:tcBorders>
            <w:tcMar>
              <w:top w:w="0" w:type="dxa"/>
              <w:left w:w="107" w:type="dxa"/>
              <w:bottom w:w="0" w:type="dxa"/>
              <w:right w:w="107" w:type="dxa"/>
            </w:tcMar>
            <w:hideMark/>
          </w:tcPr>
          <w:p w:rsidR="007E03E8" w:rsidRDefault="007E03E8">
            <w:pPr>
              <w:pStyle w:val="1"/>
              <w:tabs>
                <w:tab w:val="left" w:pos="6041"/>
              </w:tabs>
              <w:spacing w:before="200" w:after="400"/>
              <w:rPr>
                <w:rFonts w:ascii="Times New Roman" w:eastAsiaTheme="minorEastAsia" w:hAnsi="Times New Roman" w:cs="Times New Roman"/>
                <w:b w:val="0"/>
                <w:bCs w:val="0"/>
                <w:color w:val="auto"/>
                <w:sz w:val="32"/>
              </w:rPr>
            </w:pPr>
            <w:r>
              <w:rPr>
                <w:rFonts w:ascii="Times New Roman" w:eastAsiaTheme="minorEastAsia" w:hAnsi="Times New Roman" w:cs="Times New Roman"/>
                <w:color w:val="auto"/>
                <w:sz w:val="32"/>
              </w:rPr>
              <w:t xml:space="preserve">          </w:t>
            </w:r>
            <w:r>
              <w:rPr>
                <w:rFonts w:ascii="Times New Roman" w:eastAsiaTheme="minorEastAsia" w:hAnsi="Times New Roman" w:cs="Times New Roman"/>
                <w:color w:val="auto"/>
                <w:sz w:val="32"/>
                <w:lang w:val="tt-RU"/>
              </w:rPr>
              <w:t xml:space="preserve">   </w:t>
            </w:r>
            <w:r>
              <w:rPr>
                <w:rFonts w:ascii="Times New Roman" w:eastAsiaTheme="minorEastAsia" w:hAnsi="Times New Roman" w:cs="Times New Roman"/>
                <w:color w:val="auto"/>
                <w:sz w:val="32"/>
              </w:rPr>
              <w:t xml:space="preserve"> КАРАР                            </w:t>
            </w:r>
            <w:r>
              <w:rPr>
                <w:rFonts w:ascii="Times New Roman" w:eastAsiaTheme="minorEastAsia" w:hAnsi="Times New Roman" w:cs="Times New Roman"/>
                <w:color w:val="auto"/>
                <w:sz w:val="32"/>
                <w:lang w:val="tt-RU"/>
              </w:rPr>
              <w:t xml:space="preserve">             </w:t>
            </w:r>
            <w:r>
              <w:rPr>
                <w:rFonts w:ascii="Times New Roman" w:eastAsiaTheme="minorEastAsia" w:hAnsi="Times New Roman" w:cs="Times New Roman"/>
                <w:color w:val="auto"/>
                <w:sz w:val="32"/>
              </w:rPr>
              <w:t xml:space="preserve">  ПОСТАНОВЛЕНИЕ</w:t>
            </w:r>
          </w:p>
        </w:tc>
      </w:tr>
      <w:tr w:rsidR="00265266" w:rsidTr="007E03E8">
        <w:trPr>
          <w:gridBefore w:val="1"/>
          <w:wBefore w:w="343" w:type="dxa"/>
          <w:trHeight w:val="384"/>
        </w:trPr>
        <w:tc>
          <w:tcPr>
            <w:tcW w:w="236" w:type="dxa"/>
            <w:tcBorders>
              <w:top w:val="nil"/>
              <w:left w:val="nil"/>
              <w:bottom w:val="nil"/>
              <w:right w:val="nil"/>
            </w:tcBorders>
            <w:hideMark/>
          </w:tcPr>
          <w:p w:rsidR="007E03E8" w:rsidRDefault="007E03E8">
            <w:pPr>
              <w:jc w:val="center"/>
            </w:pPr>
            <w:r>
              <w:t>«</w:t>
            </w:r>
          </w:p>
        </w:tc>
        <w:tc>
          <w:tcPr>
            <w:tcW w:w="520" w:type="dxa"/>
            <w:tcBorders>
              <w:top w:val="nil"/>
              <w:left w:val="nil"/>
              <w:bottom w:val="single" w:sz="4" w:space="0" w:color="auto"/>
              <w:right w:val="nil"/>
            </w:tcBorders>
            <w:hideMark/>
          </w:tcPr>
          <w:p w:rsidR="007E03E8" w:rsidRDefault="00265266">
            <w:pPr>
              <w:jc w:val="center"/>
              <w:rPr>
                <w:sz w:val="28"/>
                <w:szCs w:val="28"/>
              </w:rPr>
            </w:pPr>
            <w:r>
              <w:rPr>
                <w:sz w:val="28"/>
                <w:szCs w:val="28"/>
              </w:rPr>
              <w:t>24</w:t>
            </w:r>
          </w:p>
        </w:tc>
        <w:tc>
          <w:tcPr>
            <w:tcW w:w="468" w:type="dxa"/>
            <w:gridSpan w:val="2"/>
            <w:tcBorders>
              <w:top w:val="nil"/>
              <w:left w:val="nil"/>
              <w:bottom w:val="nil"/>
              <w:right w:val="nil"/>
            </w:tcBorders>
            <w:hideMark/>
          </w:tcPr>
          <w:p w:rsidR="007E03E8" w:rsidRDefault="007E03E8">
            <w:pPr>
              <w:jc w:val="center"/>
            </w:pPr>
            <w:r>
              <w:t>»</w:t>
            </w:r>
          </w:p>
        </w:tc>
        <w:tc>
          <w:tcPr>
            <w:tcW w:w="1504" w:type="dxa"/>
            <w:tcBorders>
              <w:top w:val="nil"/>
              <w:left w:val="nil"/>
              <w:bottom w:val="single" w:sz="4" w:space="0" w:color="auto"/>
              <w:right w:val="nil"/>
            </w:tcBorders>
            <w:hideMark/>
          </w:tcPr>
          <w:p w:rsidR="007E03E8" w:rsidRDefault="00265266">
            <w:pPr>
              <w:jc w:val="center"/>
              <w:rPr>
                <w:sz w:val="28"/>
                <w:szCs w:val="28"/>
              </w:rPr>
            </w:pPr>
            <w:r>
              <w:rPr>
                <w:sz w:val="28"/>
                <w:szCs w:val="28"/>
              </w:rPr>
              <w:t>июнь</w:t>
            </w:r>
          </w:p>
        </w:tc>
        <w:tc>
          <w:tcPr>
            <w:tcW w:w="1078" w:type="dxa"/>
            <w:tcBorders>
              <w:top w:val="nil"/>
              <w:left w:val="nil"/>
              <w:bottom w:val="nil"/>
              <w:right w:val="nil"/>
            </w:tcBorders>
            <w:hideMark/>
          </w:tcPr>
          <w:p w:rsidR="007E03E8" w:rsidRDefault="007E03E8">
            <w:pPr>
              <w:pStyle w:val="a3"/>
              <w:tabs>
                <w:tab w:val="left" w:pos="708"/>
              </w:tabs>
              <w:rPr>
                <w:sz w:val="28"/>
                <w:szCs w:val="28"/>
                <w:lang w:val="ru-RU"/>
              </w:rPr>
            </w:pPr>
            <w:r>
              <w:rPr>
                <w:sz w:val="28"/>
                <w:szCs w:val="28"/>
                <w:lang w:val="ru-RU"/>
              </w:rPr>
              <w:t>2016й</w:t>
            </w:r>
          </w:p>
        </w:tc>
        <w:tc>
          <w:tcPr>
            <w:tcW w:w="389" w:type="dxa"/>
            <w:tcBorders>
              <w:top w:val="nil"/>
              <w:left w:val="nil"/>
              <w:bottom w:val="nil"/>
              <w:right w:val="nil"/>
            </w:tcBorders>
          </w:tcPr>
          <w:p w:rsidR="007E03E8" w:rsidRDefault="007E03E8">
            <w:pPr>
              <w:jc w:val="center"/>
            </w:pPr>
          </w:p>
        </w:tc>
        <w:tc>
          <w:tcPr>
            <w:tcW w:w="611" w:type="dxa"/>
            <w:tcBorders>
              <w:top w:val="nil"/>
              <w:left w:val="nil"/>
              <w:bottom w:val="nil"/>
              <w:right w:val="nil"/>
            </w:tcBorders>
            <w:hideMark/>
          </w:tcPr>
          <w:p w:rsidR="007E03E8" w:rsidRDefault="007E03E8">
            <w:pPr>
              <w:jc w:val="right"/>
              <w:rPr>
                <w:sz w:val="32"/>
              </w:rPr>
            </w:pPr>
            <w:r>
              <w:rPr>
                <w:sz w:val="32"/>
              </w:rPr>
              <w:t>№</w:t>
            </w:r>
          </w:p>
        </w:tc>
        <w:tc>
          <w:tcPr>
            <w:tcW w:w="843" w:type="dxa"/>
            <w:tcBorders>
              <w:top w:val="nil"/>
              <w:left w:val="nil"/>
              <w:bottom w:val="single" w:sz="4" w:space="0" w:color="auto"/>
              <w:right w:val="nil"/>
            </w:tcBorders>
            <w:hideMark/>
          </w:tcPr>
          <w:p w:rsidR="007E03E8" w:rsidRDefault="00265266">
            <w:pPr>
              <w:jc w:val="center"/>
              <w:rPr>
                <w:sz w:val="32"/>
              </w:rPr>
            </w:pPr>
            <w:r>
              <w:rPr>
                <w:sz w:val="32"/>
              </w:rPr>
              <w:t>45</w:t>
            </w:r>
          </w:p>
        </w:tc>
        <w:tc>
          <w:tcPr>
            <w:tcW w:w="722" w:type="dxa"/>
            <w:tcBorders>
              <w:top w:val="nil"/>
              <w:left w:val="nil"/>
              <w:bottom w:val="nil"/>
              <w:right w:val="nil"/>
            </w:tcBorders>
          </w:tcPr>
          <w:p w:rsidR="007E03E8" w:rsidRDefault="007E03E8">
            <w:pPr>
              <w:jc w:val="center"/>
            </w:pPr>
          </w:p>
        </w:tc>
        <w:tc>
          <w:tcPr>
            <w:tcW w:w="353" w:type="dxa"/>
            <w:tcBorders>
              <w:top w:val="nil"/>
              <w:left w:val="nil"/>
              <w:bottom w:val="nil"/>
              <w:right w:val="nil"/>
            </w:tcBorders>
            <w:hideMark/>
          </w:tcPr>
          <w:p w:rsidR="007E03E8" w:rsidRDefault="007E03E8">
            <w:pPr>
              <w:jc w:val="center"/>
            </w:pPr>
            <w:r>
              <w:t>«</w:t>
            </w:r>
          </w:p>
        </w:tc>
        <w:tc>
          <w:tcPr>
            <w:tcW w:w="521" w:type="dxa"/>
            <w:tcBorders>
              <w:top w:val="nil"/>
              <w:left w:val="nil"/>
              <w:bottom w:val="single" w:sz="4" w:space="0" w:color="auto"/>
              <w:right w:val="nil"/>
            </w:tcBorders>
            <w:hideMark/>
          </w:tcPr>
          <w:p w:rsidR="007E03E8" w:rsidRDefault="00265266">
            <w:pPr>
              <w:jc w:val="center"/>
              <w:rPr>
                <w:sz w:val="28"/>
                <w:szCs w:val="28"/>
              </w:rPr>
            </w:pPr>
            <w:r>
              <w:rPr>
                <w:sz w:val="28"/>
                <w:szCs w:val="28"/>
              </w:rPr>
              <w:t>24</w:t>
            </w:r>
          </w:p>
        </w:tc>
        <w:tc>
          <w:tcPr>
            <w:tcW w:w="353" w:type="dxa"/>
            <w:tcBorders>
              <w:top w:val="nil"/>
              <w:left w:val="nil"/>
              <w:bottom w:val="nil"/>
              <w:right w:val="nil"/>
            </w:tcBorders>
            <w:hideMark/>
          </w:tcPr>
          <w:p w:rsidR="007E03E8" w:rsidRDefault="007E03E8">
            <w:pPr>
              <w:jc w:val="center"/>
              <w:rPr>
                <w:sz w:val="28"/>
                <w:szCs w:val="28"/>
              </w:rPr>
            </w:pPr>
            <w:r>
              <w:rPr>
                <w:sz w:val="28"/>
                <w:szCs w:val="28"/>
              </w:rPr>
              <w:t>»</w:t>
            </w:r>
          </w:p>
        </w:tc>
        <w:tc>
          <w:tcPr>
            <w:tcW w:w="1504" w:type="dxa"/>
            <w:tcBorders>
              <w:top w:val="nil"/>
              <w:left w:val="nil"/>
              <w:bottom w:val="single" w:sz="4" w:space="0" w:color="auto"/>
              <w:right w:val="nil"/>
            </w:tcBorders>
            <w:hideMark/>
          </w:tcPr>
          <w:p w:rsidR="007E03E8" w:rsidRDefault="00265266">
            <w:pPr>
              <w:jc w:val="center"/>
              <w:rPr>
                <w:sz w:val="28"/>
                <w:szCs w:val="28"/>
              </w:rPr>
            </w:pPr>
            <w:r>
              <w:rPr>
                <w:sz w:val="28"/>
                <w:szCs w:val="28"/>
              </w:rPr>
              <w:t>июня</w:t>
            </w:r>
          </w:p>
        </w:tc>
        <w:tc>
          <w:tcPr>
            <w:tcW w:w="1079" w:type="dxa"/>
            <w:gridSpan w:val="3"/>
            <w:tcBorders>
              <w:top w:val="nil"/>
              <w:left w:val="nil"/>
              <w:bottom w:val="nil"/>
              <w:right w:val="nil"/>
            </w:tcBorders>
            <w:hideMark/>
          </w:tcPr>
          <w:p w:rsidR="007E03E8" w:rsidRDefault="007E03E8">
            <w:pPr>
              <w:jc w:val="center"/>
            </w:pPr>
            <w:r>
              <w:rPr>
                <w:sz w:val="28"/>
                <w:szCs w:val="28"/>
              </w:rPr>
              <w:t>2016</w:t>
            </w:r>
            <w:r>
              <w:t xml:space="preserve"> г.</w:t>
            </w:r>
          </w:p>
        </w:tc>
      </w:tr>
    </w:tbl>
    <w:p w:rsidR="007E03E8" w:rsidRDefault="007E03E8" w:rsidP="007E03E8">
      <w:pPr>
        <w:jc w:val="center"/>
        <w:rPr>
          <w:sz w:val="28"/>
          <w:szCs w:val="28"/>
        </w:rPr>
      </w:pPr>
    </w:p>
    <w:p w:rsidR="00DE5033" w:rsidRDefault="00DE5033" w:rsidP="00DE5033">
      <w:pPr>
        <w:jc w:val="center"/>
        <w:rPr>
          <w:sz w:val="28"/>
          <w:szCs w:val="28"/>
        </w:rPr>
      </w:pPr>
      <w:r>
        <w:rPr>
          <w:sz w:val="28"/>
          <w:szCs w:val="28"/>
        </w:rPr>
        <w:t>О внесении изменении и дополнений в постановление сельского поселения Карабашевский  сельсовет муниципального района Илишевский район Республики Башкортостан от 28.09.2015года  № 41 «Об утверждении порядка организации сбора отработанных ртутьсодержащих ламп на территории сельского поселения Карабашевский  сельсовет муниципального района Илишевский район Республики Башкортостан»</w:t>
      </w:r>
    </w:p>
    <w:p w:rsidR="00DE5033" w:rsidRDefault="00DE5033" w:rsidP="00DE5033">
      <w:pPr>
        <w:jc w:val="center"/>
        <w:rPr>
          <w:sz w:val="28"/>
          <w:szCs w:val="28"/>
        </w:rPr>
      </w:pPr>
    </w:p>
    <w:p w:rsidR="00DE5033" w:rsidRDefault="00DE5033" w:rsidP="00DE5033">
      <w:pPr>
        <w:ind w:firstLine="709"/>
        <w:jc w:val="both"/>
        <w:rPr>
          <w:sz w:val="28"/>
          <w:szCs w:val="28"/>
        </w:rPr>
      </w:pPr>
      <w:r>
        <w:rPr>
          <w:sz w:val="28"/>
          <w:szCs w:val="28"/>
        </w:rPr>
        <w:t>Руководствуясь</w:t>
      </w:r>
      <w:r w:rsidRPr="007E7D45">
        <w:rPr>
          <w:sz w:val="28"/>
          <w:szCs w:val="28"/>
        </w:rPr>
        <w:t xml:space="preserve"> Федеральным законом от 24.06.1998 № 89-ФЗ «Об отходах производства и потребления», Постановлением Правительства Рос</w:t>
      </w:r>
      <w:r>
        <w:rPr>
          <w:sz w:val="28"/>
          <w:szCs w:val="28"/>
        </w:rPr>
        <w:t>сийской Федерации от 03.09.</w:t>
      </w:r>
      <w:r w:rsidRPr="007E7D45">
        <w:rPr>
          <w:sz w:val="28"/>
          <w:szCs w:val="28"/>
        </w:rPr>
        <w:t>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sz w:val="28"/>
          <w:szCs w:val="28"/>
        </w:rPr>
        <w:t>, администрация сельского поселения Карабашевский  сельсовет муниципального района Илишевский район Республики Башкортостан, П О С Т А Н О В Л Я Е Т:</w:t>
      </w:r>
    </w:p>
    <w:p w:rsidR="00DE5033" w:rsidRDefault="00DE5033" w:rsidP="00DE5033">
      <w:pPr>
        <w:ind w:firstLine="709"/>
        <w:jc w:val="both"/>
        <w:rPr>
          <w:sz w:val="28"/>
          <w:szCs w:val="28"/>
        </w:rPr>
      </w:pPr>
      <w:r>
        <w:rPr>
          <w:sz w:val="28"/>
          <w:szCs w:val="28"/>
        </w:rPr>
        <w:t>1. Абзац 5 пункта 3 раздела 3 исключить.</w:t>
      </w:r>
    </w:p>
    <w:p w:rsidR="00DE5033" w:rsidRDefault="00DE5033" w:rsidP="00DE5033">
      <w:pPr>
        <w:ind w:firstLine="709"/>
        <w:jc w:val="both"/>
        <w:rPr>
          <w:sz w:val="28"/>
          <w:szCs w:val="28"/>
        </w:rPr>
      </w:pPr>
      <w:r>
        <w:rPr>
          <w:sz w:val="28"/>
          <w:szCs w:val="28"/>
        </w:rPr>
        <w:t>2. В пункте 10 раздела 2 слова «и памяткой» исключить.</w:t>
      </w:r>
    </w:p>
    <w:p w:rsidR="00DE5033" w:rsidRDefault="00DE5033" w:rsidP="00DE5033">
      <w:pPr>
        <w:ind w:firstLine="709"/>
        <w:jc w:val="both"/>
        <w:rPr>
          <w:sz w:val="28"/>
          <w:szCs w:val="28"/>
        </w:rPr>
      </w:pPr>
      <w:r>
        <w:rPr>
          <w:sz w:val="28"/>
          <w:szCs w:val="28"/>
        </w:rPr>
        <w:t>3. Дополнить постановление сельского поселения Карабашевский  сельсовет муниципального района Илишевский район Республики Башкортостан от 28 сентября 2015 года  № 41 «Об утверждении порядка организации сбора отработанных ртутьсодержащих ламп на территории сельского поселения Карабашевский  сельсовет муниципального района Илишевский район Республики Башкортостан» приложением № 2 следующего содержания:</w:t>
      </w:r>
    </w:p>
    <w:p w:rsidR="00DE5033" w:rsidRDefault="00DE5033" w:rsidP="00DE5033">
      <w:pPr>
        <w:ind w:firstLine="709"/>
        <w:jc w:val="center"/>
        <w:rPr>
          <w:sz w:val="28"/>
          <w:szCs w:val="28"/>
        </w:rPr>
      </w:pPr>
    </w:p>
    <w:p w:rsidR="00DE5033" w:rsidRDefault="00DE5033" w:rsidP="00DE5033">
      <w:pPr>
        <w:ind w:firstLine="709"/>
        <w:jc w:val="center"/>
        <w:rPr>
          <w:sz w:val="28"/>
          <w:szCs w:val="28"/>
        </w:rPr>
      </w:pPr>
      <w:r>
        <w:rPr>
          <w:sz w:val="28"/>
          <w:szCs w:val="28"/>
        </w:rPr>
        <w:t>Места первичного сбора и размещения ртутьсодержащих ламп на территории сельского поселения Карабашевский  сельсовет</w:t>
      </w:r>
    </w:p>
    <w:p w:rsidR="00DE5033" w:rsidRDefault="00DE5033" w:rsidP="00DE5033">
      <w:pPr>
        <w:ind w:firstLine="709"/>
        <w:jc w:val="both"/>
        <w:rPr>
          <w:sz w:val="28"/>
          <w:szCs w:val="28"/>
        </w:rPr>
      </w:pPr>
    </w:p>
    <w:p w:rsidR="00DE5033" w:rsidRDefault="009B186C" w:rsidP="00DE5033">
      <w:pPr>
        <w:ind w:firstLine="709"/>
        <w:jc w:val="both"/>
        <w:rPr>
          <w:sz w:val="28"/>
          <w:szCs w:val="28"/>
        </w:rPr>
      </w:pPr>
      <w:r>
        <w:rPr>
          <w:sz w:val="28"/>
          <w:szCs w:val="28"/>
        </w:rPr>
        <w:t xml:space="preserve">1. Хозяйственное помещение по адресу: </w:t>
      </w:r>
      <w:proofErr w:type="spellStart"/>
      <w:r>
        <w:rPr>
          <w:sz w:val="28"/>
          <w:szCs w:val="28"/>
        </w:rPr>
        <w:t>с</w:t>
      </w:r>
      <w:proofErr w:type="gramStart"/>
      <w:r>
        <w:rPr>
          <w:sz w:val="28"/>
          <w:szCs w:val="28"/>
        </w:rPr>
        <w:t>.К</w:t>
      </w:r>
      <w:proofErr w:type="gramEnd"/>
      <w:r>
        <w:rPr>
          <w:sz w:val="28"/>
          <w:szCs w:val="28"/>
        </w:rPr>
        <w:t>арабашево.ул.Мира</w:t>
      </w:r>
      <w:proofErr w:type="spellEnd"/>
      <w:r>
        <w:rPr>
          <w:sz w:val="28"/>
          <w:szCs w:val="28"/>
        </w:rPr>
        <w:t xml:space="preserve"> 56</w:t>
      </w:r>
      <w:r w:rsidR="00DE5033">
        <w:rPr>
          <w:sz w:val="28"/>
          <w:szCs w:val="28"/>
        </w:rPr>
        <w:t xml:space="preserve"> (не действующей ) </w:t>
      </w:r>
    </w:p>
    <w:p w:rsidR="00DE5033" w:rsidRDefault="00DE5033" w:rsidP="00DE5033">
      <w:pPr>
        <w:ind w:firstLine="709"/>
        <w:jc w:val="both"/>
        <w:rPr>
          <w:sz w:val="28"/>
          <w:szCs w:val="28"/>
        </w:rPr>
      </w:pPr>
    </w:p>
    <w:p w:rsidR="00DE5033" w:rsidRDefault="00DE5033" w:rsidP="00DE5033">
      <w:pPr>
        <w:ind w:firstLine="709"/>
        <w:jc w:val="both"/>
        <w:rPr>
          <w:sz w:val="28"/>
          <w:szCs w:val="28"/>
        </w:rPr>
      </w:pPr>
      <w:r>
        <w:rPr>
          <w:sz w:val="28"/>
          <w:szCs w:val="28"/>
        </w:rPr>
        <w:lastRenderedPageBreak/>
        <w:t>4. Дополнить постановление сельского поселения Карабашевский   сельсовет муниципального района Илишевский район Республики Башкортостан от 28.09.2015 года  № 41 «Об утверждении порядка организации сбора отработанных ртутьсодержащих ламп на территории сельского поселения Карабашевский  сельсовет муниципального района Илишевский район Республики Башкортостан» приложением № 3 следующего содержания:</w:t>
      </w:r>
    </w:p>
    <w:p w:rsidR="00DE5033" w:rsidRDefault="00DE5033" w:rsidP="00DE5033">
      <w:pPr>
        <w:ind w:firstLine="709"/>
        <w:jc w:val="both"/>
        <w:rPr>
          <w:sz w:val="28"/>
          <w:szCs w:val="28"/>
        </w:rPr>
      </w:pPr>
    </w:p>
    <w:p w:rsidR="00DE5033" w:rsidRDefault="00DE5033" w:rsidP="00DE5033">
      <w:pPr>
        <w:ind w:firstLine="709"/>
        <w:jc w:val="center"/>
        <w:rPr>
          <w:b/>
          <w:sz w:val="28"/>
          <w:szCs w:val="28"/>
        </w:rPr>
      </w:pPr>
      <w:r w:rsidRPr="00681000">
        <w:rPr>
          <w:b/>
          <w:sz w:val="28"/>
          <w:szCs w:val="28"/>
        </w:rPr>
        <w:t>Типовая инструкция по организации накопления отработанных ртутьсодержащих отходов</w:t>
      </w:r>
    </w:p>
    <w:p w:rsidR="00DE5033" w:rsidRPr="00681000" w:rsidRDefault="00DE5033" w:rsidP="00DE5033">
      <w:pPr>
        <w:ind w:firstLine="709"/>
        <w:jc w:val="center"/>
        <w:rPr>
          <w:b/>
          <w:sz w:val="28"/>
          <w:szCs w:val="28"/>
        </w:rPr>
      </w:pPr>
    </w:p>
    <w:p w:rsidR="00DE5033" w:rsidRDefault="00DE5033" w:rsidP="00DE5033">
      <w:pPr>
        <w:ind w:firstLine="709"/>
        <w:jc w:val="both"/>
        <w:rPr>
          <w:sz w:val="28"/>
          <w:szCs w:val="28"/>
        </w:rPr>
      </w:pPr>
      <w:r w:rsidRPr="00681000">
        <w:rPr>
          <w:sz w:val="28"/>
          <w:szCs w:val="28"/>
        </w:rPr>
        <w:t xml:space="preserve">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 </w:t>
      </w:r>
    </w:p>
    <w:p w:rsidR="00DE5033" w:rsidRDefault="00DE5033" w:rsidP="00DE5033">
      <w:pPr>
        <w:ind w:firstLine="709"/>
        <w:jc w:val="both"/>
        <w:rPr>
          <w:sz w:val="28"/>
          <w:szCs w:val="28"/>
        </w:rPr>
      </w:pPr>
      <w:r w:rsidRPr="00681000">
        <w:rPr>
          <w:sz w:val="28"/>
          <w:szCs w:val="28"/>
        </w:rPr>
        <w:t xml:space="preserve">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DE5033" w:rsidRDefault="00DE5033" w:rsidP="00DE5033">
      <w:pPr>
        <w:ind w:firstLine="709"/>
        <w:jc w:val="both"/>
        <w:rPr>
          <w:sz w:val="28"/>
          <w:szCs w:val="28"/>
        </w:rPr>
      </w:pPr>
      <w:r w:rsidRPr="00681000">
        <w:rPr>
          <w:sz w:val="28"/>
          <w:szCs w:val="28"/>
        </w:rPr>
        <w:t xml:space="preserve">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r>
        <w:rPr>
          <w:sz w:val="28"/>
          <w:szCs w:val="28"/>
        </w:rPr>
        <w:t xml:space="preserve">    </w:t>
      </w:r>
    </w:p>
    <w:p w:rsidR="00DE5033" w:rsidRDefault="00DE5033" w:rsidP="00DE5033">
      <w:pPr>
        <w:ind w:firstLine="709"/>
        <w:jc w:val="both"/>
        <w:rPr>
          <w:sz w:val="28"/>
          <w:szCs w:val="28"/>
        </w:rPr>
      </w:pPr>
      <w:r w:rsidRPr="00681000">
        <w:rPr>
          <w:sz w:val="28"/>
          <w:szCs w:val="28"/>
        </w:rPr>
        <w:t xml:space="preserve">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DE5033" w:rsidRDefault="00DE5033" w:rsidP="00DE5033">
      <w:pPr>
        <w:ind w:firstLine="709"/>
        <w:jc w:val="both"/>
        <w:rPr>
          <w:sz w:val="28"/>
          <w:szCs w:val="28"/>
        </w:rPr>
      </w:pPr>
      <w:r w:rsidRPr="00681000">
        <w:rPr>
          <w:sz w:val="28"/>
          <w:szCs w:val="28"/>
        </w:rPr>
        <w:t xml:space="preserve">Накопление ртутьсодержащих ламп без повреждения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 </w:t>
      </w:r>
    </w:p>
    <w:p w:rsidR="00DE5033" w:rsidRDefault="00DE5033" w:rsidP="00DE5033">
      <w:pPr>
        <w:ind w:firstLine="709"/>
        <w:jc w:val="both"/>
        <w:rPr>
          <w:sz w:val="28"/>
          <w:szCs w:val="28"/>
        </w:rPr>
      </w:pPr>
      <w:r w:rsidRPr="00681000">
        <w:rPr>
          <w:sz w:val="28"/>
          <w:szCs w:val="28"/>
        </w:rPr>
        <w:t xml:space="preserve">Тарой для сбора и хранения ламп являются целые картонные коробки от ламп типа ЛБ, ДРЛ, картонные, фанерные коробки, коробки из ДСП, полиэтиленовые и бумажные мешки. </w:t>
      </w:r>
    </w:p>
    <w:p w:rsidR="00DE5033" w:rsidRDefault="00DE5033" w:rsidP="00DE5033">
      <w:pPr>
        <w:ind w:firstLine="709"/>
        <w:jc w:val="both"/>
        <w:rPr>
          <w:sz w:val="28"/>
          <w:szCs w:val="28"/>
        </w:rPr>
      </w:pPr>
      <w:r w:rsidRPr="00681000">
        <w:rPr>
          <w:sz w:val="28"/>
          <w:szCs w:val="28"/>
        </w:rPr>
        <w:t>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w:t>
      </w:r>
      <w:r>
        <w:rPr>
          <w:sz w:val="28"/>
          <w:szCs w:val="28"/>
        </w:rPr>
        <w:t xml:space="preserve"> </w:t>
      </w:r>
    </w:p>
    <w:p w:rsidR="00DE5033" w:rsidRDefault="00DE5033" w:rsidP="00DE5033">
      <w:pPr>
        <w:ind w:firstLine="709"/>
        <w:jc w:val="both"/>
        <w:rPr>
          <w:sz w:val="28"/>
          <w:szCs w:val="28"/>
        </w:rPr>
      </w:pPr>
      <w:r w:rsidRPr="00681000">
        <w:rPr>
          <w:sz w:val="28"/>
          <w:szCs w:val="28"/>
        </w:rPr>
        <w:lastRenderedPageBreak/>
        <w:t>На разбитые лампы составляется акт произвольной формы, в котором указывается тип разбитых ламп, их количество, количество упаковок.</w:t>
      </w:r>
    </w:p>
    <w:p w:rsidR="00DE5033" w:rsidRDefault="00DE5033" w:rsidP="00DE5033">
      <w:pPr>
        <w:ind w:firstLine="709"/>
        <w:jc w:val="both"/>
        <w:rPr>
          <w:sz w:val="28"/>
          <w:szCs w:val="28"/>
        </w:rPr>
      </w:pPr>
      <w:r w:rsidRPr="00681000">
        <w:rPr>
          <w:sz w:val="28"/>
          <w:szCs w:val="28"/>
        </w:rPr>
        <w:t xml:space="preserve">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681000">
        <w:rPr>
          <w:sz w:val="28"/>
          <w:szCs w:val="28"/>
        </w:rPr>
        <w:t>демеркуризации</w:t>
      </w:r>
      <w:proofErr w:type="spellEnd"/>
      <w:r w:rsidRPr="00681000">
        <w:rPr>
          <w:sz w:val="28"/>
          <w:szCs w:val="28"/>
        </w:rPr>
        <w:t xml:space="preserve">) ртутных отходов. </w:t>
      </w:r>
    </w:p>
    <w:p w:rsidR="00DE5033" w:rsidRDefault="00DE5033" w:rsidP="00DE5033">
      <w:pPr>
        <w:ind w:firstLine="709"/>
        <w:jc w:val="both"/>
        <w:rPr>
          <w:sz w:val="28"/>
          <w:szCs w:val="28"/>
        </w:rPr>
      </w:pPr>
      <w:r w:rsidRPr="00681000">
        <w:rPr>
          <w:sz w:val="28"/>
          <w:szCs w:val="28"/>
        </w:rPr>
        <w:t xml:space="preserve">Каждая партия неповрежденных ртутьсодержащих ламп принимается в сухой, неповрежденной упаковке, исключающей их битье и выпадение при транспортировке и </w:t>
      </w:r>
      <w:proofErr w:type="spellStart"/>
      <w:proofErr w:type="gramStart"/>
      <w:r w:rsidRPr="00681000">
        <w:rPr>
          <w:sz w:val="28"/>
          <w:szCs w:val="28"/>
        </w:rPr>
        <w:t>погрузочно</w:t>
      </w:r>
      <w:proofErr w:type="spellEnd"/>
      <w:r w:rsidRPr="00681000">
        <w:rPr>
          <w:sz w:val="28"/>
          <w:szCs w:val="28"/>
        </w:rPr>
        <w:t xml:space="preserve"> - разгрузочных</w:t>
      </w:r>
      <w:proofErr w:type="gramEnd"/>
      <w:r w:rsidRPr="00681000">
        <w:rPr>
          <w:sz w:val="28"/>
          <w:szCs w:val="28"/>
        </w:rPr>
        <w:t xml:space="preserve"> работах. Допускается применение коробок от новых ламп, при этом они должны быть </w:t>
      </w:r>
      <w:proofErr w:type="gramStart"/>
      <w:r w:rsidRPr="00681000">
        <w:rPr>
          <w:sz w:val="28"/>
          <w:szCs w:val="28"/>
        </w:rPr>
        <w:t>сухими</w:t>
      </w:r>
      <w:proofErr w:type="gramEnd"/>
      <w:r w:rsidRPr="00681000">
        <w:rPr>
          <w:sz w:val="28"/>
          <w:szCs w:val="28"/>
        </w:rPr>
        <w:t xml:space="preserve"> и оклеены липкой лентой для исключения выпадения из них ртутных ламп. </w:t>
      </w:r>
    </w:p>
    <w:p w:rsidR="00DE5033" w:rsidRDefault="00DE5033" w:rsidP="00DE5033">
      <w:pPr>
        <w:ind w:firstLine="709"/>
        <w:jc w:val="both"/>
        <w:rPr>
          <w:sz w:val="28"/>
          <w:szCs w:val="28"/>
        </w:rPr>
      </w:pPr>
      <w:r w:rsidRPr="00681000">
        <w:rPr>
          <w:sz w:val="28"/>
          <w:szCs w:val="28"/>
        </w:rPr>
        <w:t xml:space="preserve">Тара может быть изготовлена из ДСП, фанеры и металла. Максимальный вес при заполнении не более 30 кг. </w:t>
      </w:r>
    </w:p>
    <w:p w:rsidR="00DE5033" w:rsidRDefault="00DE5033" w:rsidP="00DE5033">
      <w:pPr>
        <w:ind w:firstLine="709"/>
        <w:jc w:val="both"/>
        <w:rPr>
          <w:sz w:val="28"/>
          <w:szCs w:val="28"/>
        </w:rPr>
      </w:pPr>
      <w:r w:rsidRPr="00681000">
        <w:rPr>
          <w:sz w:val="28"/>
          <w:szCs w:val="28"/>
        </w:rPr>
        <w:t xml:space="preserve">Лампы типа ЛБ укладываются в тару с бумажными или картонными прокладками через каждый ряд. </w:t>
      </w:r>
    </w:p>
    <w:p w:rsidR="00DE5033" w:rsidRDefault="00DE5033" w:rsidP="00DE5033">
      <w:pPr>
        <w:ind w:firstLine="709"/>
        <w:jc w:val="both"/>
        <w:rPr>
          <w:sz w:val="28"/>
          <w:szCs w:val="28"/>
        </w:rPr>
      </w:pPr>
      <w:r w:rsidRPr="00681000">
        <w:rPr>
          <w:sz w:val="28"/>
          <w:szCs w:val="28"/>
        </w:rPr>
        <w:t xml:space="preserve">Лампы типа ДРЛ обертываются и укладываются послойно с прокладками. </w:t>
      </w:r>
    </w:p>
    <w:p w:rsidR="00DE5033" w:rsidRDefault="00DE5033" w:rsidP="00DE5033">
      <w:pPr>
        <w:ind w:firstLine="709"/>
        <w:jc w:val="both"/>
        <w:rPr>
          <w:sz w:val="28"/>
          <w:szCs w:val="28"/>
        </w:rPr>
      </w:pPr>
      <w:r w:rsidRPr="00681000">
        <w:rPr>
          <w:sz w:val="28"/>
          <w:szCs w:val="28"/>
        </w:rPr>
        <w:t xml:space="preserve">Загрузка в транспортные средства упакованных ламп выполняется бережно. Бросать упаковки при загрузке запрещается. Укладка упаковок производится таким образом, чтобы более прочная тара была в нижних рядах. </w:t>
      </w:r>
    </w:p>
    <w:p w:rsidR="00DE5033" w:rsidRDefault="00DE5033" w:rsidP="00DE5033">
      <w:pPr>
        <w:ind w:firstLine="709"/>
        <w:jc w:val="both"/>
        <w:rPr>
          <w:sz w:val="28"/>
          <w:szCs w:val="28"/>
        </w:rPr>
      </w:pPr>
      <w:r w:rsidRPr="00681000">
        <w:rPr>
          <w:sz w:val="28"/>
          <w:szCs w:val="28"/>
        </w:rPr>
        <w:t xml:space="preserve">При разбивании отработанных ртутьсодержащих ламп необходимые </w:t>
      </w:r>
      <w:proofErr w:type="spellStart"/>
      <w:r w:rsidRPr="00681000">
        <w:rPr>
          <w:sz w:val="28"/>
          <w:szCs w:val="28"/>
        </w:rPr>
        <w:t>демеркуризационные</w:t>
      </w:r>
      <w:proofErr w:type="spellEnd"/>
      <w:r w:rsidRPr="00681000">
        <w:rPr>
          <w:sz w:val="28"/>
          <w:szCs w:val="28"/>
        </w:rPr>
        <w:t xml:space="preserve"> работы осуществляются лицами, ответственными за накопление отработанных ртутьсодержащих ламп на предприятии (организации). </w:t>
      </w:r>
    </w:p>
    <w:p w:rsidR="00DE5033" w:rsidRDefault="00DE5033" w:rsidP="00DE5033">
      <w:pPr>
        <w:ind w:firstLine="709"/>
        <w:jc w:val="both"/>
        <w:rPr>
          <w:sz w:val="28"/>
          <w:szCs w:val="28"/>
        </w:rPr>
      </w:pPr>
      <w:r w:rsidRPr="00681000">
        <w:rPr>
          <w:sz w:val="28"/>
          <w:szCs w:val="28"/>
        </w:rPr>
        <w:t xml:space="preserve">В случае выявления разбитых ртутьсодержащих ламп необходимо: </w:t>
      </w:r>
    </w:p>
    <w:p w:rsidR="00DE5033" w:rsidRDefault="00DE5033" w:rsidP="00DE5033">
      <w:pPr>
        <w:ind w:firstLine="709"/>
        <w:jc w:val="both"/>
        <w:rPr>
          <w:sz w:val="28"/>
          <w:szCs w:val="28"/>
        </w:rPr>
      </w:pPr>
      <w:r w:rsidRPr="00681000">
        <w:rPr>
          <w:sz w:val="28"/>
          <w:szCs w:val="28"/>
        </w:rPr>
        <w:t xml:space="preserve">- поставить в известность руководителя предприятия (организации); </w:t>
      </w:r>
    </w:p>
    <w:p w:rsidR="00DE5033" w:rsidRDefault="00DE5033" w:rsidP="00DE5033">
      <w:pPr>
        <w:ind w:firstLine="709"/>
        <w:jc w:val="both"/>
        <w:rPr>
          <w:sz w:val="28"/>
          <w:szCs w:val="28"/>
        </w:rPr>
      </w:pPr>
      <w:r w:rsidRPr="00681000">
        <w:rPr>
          <w:sz w:val="28"/>
          <w:szCs w:val="28"/>
        </w:rPr>
        <w:t xml:space="preserve">- удалить из помещения персонал, не занятый </w:t>
      </w:r>
      <w:proofErr w:type="spellStart"/>
      <w:r w:rsidRPr="00681000">
        <w:rPr>
          <w:sz w:val="28"/>
          <w:szCs w:val="28"/>
        </w:rPr>
        <w:t>демеркуризационными</w:t>
      </w:r>
      <w:proofErr w:type="spellEnd"/>
      <w:r w:rsidRPr="00681000">
        <w:rPr>
          <w:sz w:val="28"/>
          <w:szCs w:val="28"/>
        </w:rPr>
        <w:t xml:space="preserve"> работами; </w:t>
      </w:r>
    </w:p>
    <w:p w:rsidR="00DE5033" w:rsidRDefault="00DE5033" w:rsidP="00DE5033">
      <w:pPr>
        <w:ind w:firstLine="709"/>
        <w:jc w:val="both"/>
        <w:rPr>
          <w:sz w:val="28"/>
          <w:szCs w:val="28"/>
        </w:rPr>
      </w:pPr>
      <w:r w:rsidRPr="00681000">
        <w:rPr>
          <w:sz w:val="28"/>
          <w:szCs w:val="28"/>
        </w:rPr>
        <w:t xml:space="preserve">- собрать осколки ламп подручными приспособлениями; </w:t>
      </w:r>
    </w:p>
    <w:p w:rsidR="00DE5033" w:rsidRDefault="00DE5033" w:rsidP="00DE5033">
      <w:pPr>
        <w:ind w:firstLine="709"/>
        <w:jc w:val="both"/>
        <w:rPr>
          <w:sz w:val="28"/>
          <w:szCs w:val="28"/>
        </w:rPr>
      </w:pPr>
      <w:r w:rsidRPr="00681000">
        <w:rPr>
          <w:sz w:val="28"/>
          <w:szCs w:val="28"/>
        </w:rPr>
        <w:t xml:space="preserve">- убедиться, путем тщательного осмотра, в полноте сбора осколков, в том числе учесть наличие щелей в полу; </w:t>
      </w:r>
    </w:p>
    <w:p w:rsidR="00DE5033" w:rsidRDefault="00DE5033" w:rsidP="00DE5033">
      <w:pPr>
        <w:ind w:firstLine="709"/>
        <w:jc w:val="both"/>
        <w:rPr>
          <w:sz w:val="28"/>
          <w:szCs w:val="28"/>
        </w:rPr>
      </w:pPr>
      <w:r w:rsidRPr="00681000">
        <w:rPr>
          <w:sz w:val="28"/>
          <w:szCs w:val="28"/>
        </w:rPr>
        <w:t xml:space="preserve">- обработать обильно (0,5 - 1,0 л/кв. м) загрязненные места с помощью кисти одним из следующих </w:t>
      </w:r>
      <w:proofErr w:type="spellStart"/>
      <w:r w:rsidRPr="00681000">
        <w:rPr>
          <w:sz w:val="28"/>
          <w:szCs w:val="28"/>
        </w:rPr>
        <w:t>демеркуризационных</w:t>
      </w:r>
      <w:proofErr w:type="spellEnd"/>
      <w:r w:rsidRPr="00681000">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 </w:t>
      </w:r>
    </w:p>
    <w:p w:rsidR="00DE5033" w:rsidRDefault="00DE5033" w:rsidP="00DE5033">
      <w:pPr>
        <w:ind w:firstLine="709"/>
        <w:jc w:val="both"/>
        <w:rPr>
          <w:sz w:val="28"/>
          <w:szCs w:val="28"/>
        </w:rPr>
      </w:pPr>
      <w:r w:rsidRPr="00681000">
        <w:rPr>
          <w:sz w:val="28"/>
          <w:szCs w:val="28"/>
        </w:rPr>
        <w:t xml:space="preserve">- оставить </w:t>
      </w:r>
      <w:proofErr w:type="spellStart"/>
      <w:r w:rsidRPr="00681000">
        <w:rPr>
          <w:sz w:val="28"/>
          <w:szCs w:val="28"/>
        </w:rPr>
        <w:t>демеркуризационный</w:t>
      </w:r>
      <w:proofErr w:type="spellEnd"/>
      <w:r w:rsidRPr="00681000">
        <w:rPr>
          <w:sz w:val="28"/>
          <w:szCs w:val="28"/>
        </w:rPr>
        <w:t xml:space="preserve"> раствор на загрязненном месте на 4-6 часов. Тщательно вымыть загрязненный участок мыльной водой; </w:t>
      </w:r>
    </w:p>
    <w:p w:rsidR="00DE5033" w:rsidRDefault="00DE5033" w:rsidP="00DE5033">
      <w:pPr>
        <w:ind w:firstLine="709"/>
        <w:jc w:val="both"/>
        <w:rPr>
          <w:sz w:val="28"/>
          <w:szCs w:val="28"/>
        </w:rPr>
      </w:pPr>
      <w:r w:rsidRPr="00681000">
        <w:rPr>
          <w:sz w:val="28"/>
          <w:szCs w:val="28"/>
        </w:rPr>
        <w:t xml:space="preserve">- после каждого этапа работ тщательно мыть руки. Все работы проводятся в резиновых перчатках и респираторе (марлевой повязке); </w:t>
      </w:r>
    </w:p>
    <w:p w:rsidR="00DE5033" w:rsidRDefault="00DE5033" w:rsidP="00DE5033">
      <w:pPr>
        <w:ind w:firstLine="709"/>
        <w:jc w:val="both"/>
        <w:rPr>
          <w:sz w:val="28"/>
          <w:szCs w:val="28"/>
        </w:rPr>
      </w:pPr>
      <w:r w:rsidRPr="00681000">
        <w:rPr>
          <w:sz w:val="28"/>
          <w:szCs w:val="28"/>
        </w:rPr>
        <w:t xml:space="preserve">- сообщить о происшествии в ЕДДС (тел. 2-11-12). </w:t>
      </w:r>
    </w:p>
    <w:p w:rsidR="00DE5033" w:rsidRDefault="00DE5033" w:rsidP="00DE5033">
      <w:pPr>
        <w:ind w:firstLine="709"/>
        <w:jc w:val="both"/>
        <w:rPr>
          <w:sz w:val="28"/>
          <w:szCs w:val="28"/>
        </w:rPr>
      </w:pPr>
      <w:r w:rsidRPr="00681000">
        <w:rPr>
          <w:sz w:val="28"/>
          <w:szCs w:val="28"/>
        </w:rPr>
        <w:t xml:space="preserve">При накоплении отработанных ртутьсодержащих ламп запрещается: </w:t>
      </w:r>
    </w:p>
    <w:p w:rsidR="00DE5033" w:rsidRDefault="00DE5033" w:rsidP="00DE5033">
      <w:pPr>
        <w:ind w:firstLine="709"/>
        <w:jc w:val="both"/>
        <w:rPr>
          <w:sz w:val="28"/>
          <w:szCs w:val="28"/>
        </w:rPr>
      </w:pPr>
      <w:r w:rsidRPr="00681000">
        <w:rPr>
          <w:sz w:val="28"/>
          <w:szCs w:val="28"/>
        </w:rPr>
        <w:t>- выбрасывать лампы в мусорные контейнеры, закапывать в землю, сжигать загрязненную ртутью тару;</w:t>
      </w:r>
    </w:p>
    <w:p w:rsidR="00DE5033" w:rsidRDefault="00DE5033" w:rsidP="00DE5033">
      <w:pPr>
        <w:ind w:firstLine="709"/>
        <w:jc w:val="both"/>
        <w:rPr>
          <w:sz w:val="28"/>
          <w:szCs w:val="28"/>
        </w:rPr>
      </w:pPr>
      <w:r w:rsidRPr="00681000">
        <w:rPr>
          <w:sz w:val="28"/>
          <w:szCs w:val="28"/>
        </w:rPr>
        <w:lastRenderedPageBreak/>
        <w:t xml:space="preserve">- хранить лампы вблизи нагревательных или отопительных приборов; дополнительно разламывать поврежденные ртутные лампы с целью извлечения ртути; </w:t>
      </w:r>
    </w:p>
    <w:p w:rsidR="00DE5033" w:rsidRDefault="00DE5033" w:rsidP="00DE5033">
      <w:pPr>
        <w:ind w:firstLine="709"/>
        <w:jc w:val="both"/>
        <w:rPr>
          <w:sz w:val="28"/>
          <w:szCs w:val="28"/>
        </w:rPr>
      </w:pPr>
      <w:r w:rsidRPr="00681000">
        <w:rPr>
          <w:sz w:val="28"/>
          <w:szCs w:val="28"/>
        </w:rPr>
        <w:t xml:space="preserve">- привлекать для работ с отработанными ртутьсодержащими лампами лиц моложе 18 лет. </w:t>
      </w:r>
    </w:p>
    <w:p w:rsidR="00DE5033" w:rsidRDefault="00DE5033" w:rsidP="00DE5033">
      <w:pPr>
        <w:ind w:firstLine="709"/>
        <w:jc w:val="both"/>
        <w:rPr>
          <w:sz w:val="28"/>
          <w:szCs w:val="28"/>
        </w:rPr>
      </w:pPr>
      <w:r w:rsidRPr="00681000">
        <w:rPr>
          <w:sz w:val="28"/>
          <w:szCs w:val="28"/>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DE5033" w:rsidRPr="00681000" w:rsidRDefault="00DE5033" w:rsidP="00DE5033">
      <w:pPr>
        <w:ind w:firstLine="709"/>
        <w:jc w:val="both"/>
        <w:rPr>
          <w:sz w:val="28"/>
          <w:szCs w:val="28"/>
        </w:rPr>
      </w:pPr>
      <w:r w:rsidRPr="00681000">
        <w:rPr>
          <w:sz w:val="28"/>
          <w:szCs w:val="28"/>
        </w:rPr>
        <w:t>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гистамина (0.3 г). Срочная госпитализация пострадавшего</w:t>
      </w:r>
    </w:p>
    <w:p w:rsidR="00DE5033" w:rsidRPr="007E7D45" w:rsidRDefault="00DE5033" w:rsidP="00DE5033">
      <w:pPr>
        <w:ind w:firstLine="709"/>
        <w:jc w:val="both"/>
        <w:rPr>
          <w:sz w:val="28"/>
          <w:szCs w:val="28"/>
        </w:rPr>
      </w:pPr>
      <w:r>
        <w:rPr>
          <w:sz w:val="28"/>
          <w:szCs w:val="28"/>
        </w:rPr>
        <w:t xml:space="preserve">5. </w:t>
      </w:r>
      <w:r w:rsidRPr="007E7D45">
        <w:rPr>
          <w:sz w:val="28"/>
          <w:szCs w:val="28"/>
        </w:rPr>
        <w:t>Постановление  опубликовать     в  установленном порядке и  разместить на о</w:t>
      </w:r>
      <w:r>
        <w:rPr>
          <w:sz w:val="28"/>
          <w:szCs w:val="28"/>
        </w:rPr>
        <w:t>фициальном сайте  администрации сельского поселения Карабашевский  сельсовет муниципального района Илишевский район.</w:t>
      </w:r>
    </w:p>
    <w:p w:rsidR="00DE5033" w:rsidRPr="007E7D45" w:rsidRDefault="00DE5033" w:rsidP="00DE5033">
      <w:pPr>
        <w:ind w:firstLine="709"/>
        <w:jc w:val="both"/>
        <w:rPr>
          <w:sz w:val="28"/>
          <w:szCs w:val="28"/>
        </w:rPr>
      </w:pPr>
      <w:r>
        <w:rPr>
          <w:sz w:val="28"/>
          <w:szCs w:val="28"/>
        </w:rPr>
        <w:t>6</w:t>
      </w:r>
      <w:r w:rsidRPr="007E7D45">
        <w:rPr>
          <w:sz w:val="28"/>
          <w:szCs w:val="28"/>
        </w:rPr>
        <w:t xml:space="preserve">.  </w:t>
      </w:r>
      <w:proofErr w:type="gramStart"/>
      <w:r w:rsidRPr="007E7D45">
        <w:rPr>
          <w:sz w:val="28"/>
          <w:szCs w:val="28"/>
        </w:rPr>
        <w:t>Контроль за</w:t>
      </w:r>
      <w:proofErr w:type="gramEnd"/>
      <w:r w:rsidRPr="007E7D45">
        <w:rPr>
          <w:sz w:val="28"/>
          <w:szCs w:val="28"/>
        </w:rPr>
        <w:t xml:space="preserve"> исполнением данного постановления оставляю за собой.</w:t>
      </w:r>
    </w:p>
    <w:p w:rsidR="00DE5033" w:rsidRPr="007E7D45" w:rsidRDefault="00DE5033" w:rsidP="00DE5033">
      <w:pPr>
        <w:ind w:firstLine="709"/>
        <w:jc w:val="both"/>
        <w:rPr>
          <w:sz w:val="28"/>
          <w:szCs w:val="28"/>
        </w:rPr>
      </w:pPr>
    </w:p>
    <w:p w:rsidR="00DE5033" w:rsidRPr="007E7D45" w:rsidRDefault="00DE5033" w:rsidP="00DE5033">
      <w:pPr>
        <w:ind w:firstLine="709"/>
        <w:jc w:val="both"/>
        <w:rPr>
          <w:sz w:val="28"/>
          <w:szCs w:val="28"/>
        </w:rPr>
      </w:pPr>
      <w:r w:rsidRPr="007E7D45">
        <w:rPr>
          <w:sz w:val="28"/>
          <w:szCs w:val="28"/>
        </w:rPr>
        <w:t xml:space="preserve"> </w:t>
      </w:r>
    </w:p>
    <w:p w:rsidR="00DE5033" w:rsidRPr="007E7D45" w:rsidRDefault="00DE5033" w:rsidP="00DE5033">
      <w:pPr>
        <w:ind w:firstLine="709"/>
        <w:rPr>
          <w:sz w:val="28"/>
          <w:szCs w:val="28"/>
        </w:rPr>
      </w:pPr>
      <w:r>
        <w:rPr>
          <w:sz w:val="28"/>
          <w:szCs w:val="28"/>
        </w:rPr>
        <w:t>Глава С</w:t>
      </w:r>
      <w:r w:rsidRPr="007E7D45">
        <w:rPr>
          <w:sz w:val="28"/>
          <w:szCs w:val="28"/>
        </w:rPr>
        <w:t>ельского поселения</w:t>
      </w:r>
      <w:proofErr w:type="gramStart"/>
      <w:r w:rsidRPr="007E7D45">
        <w:rPr>
          <w:sz w:val="28"/>
          <w:szCs w:val="28"/>
        </w:rPr>
        <w:t xml:space="preserve"> </w:t>
      </w:r>
      <w:r>
        <w:rPr>
          <w:sz w:val="28"/>
          <w:szCs w:val="28"/>
        </w:rPr>
        <w:t>:</w:t>
      </w:r>
      <w:proofErr w:type="gramEnd"/>
      <w:r>
        <w:rPr>
          <w:sz w:val="28"/>
          <w:szCs w:val="28"/>
        </w:rPr>
        <w:t xml:space="preserve">                                           Р.И.Шангареев</w:t>
      </w:r>
      <w:r w:rsidRPr="007E7D45">
        <w:rPr>
          <w:sz w:val="28"/>
          <w:szCs w:val="28"/>
        </w:rPr>
        <w:t xml:space="preserve">                                                                         </w:t>
      </w:r>
    </w:p>
    <w:p w:rsidR="00DE5033" w:rsidRDefault="00DE5033" w:rsidP="00DE5033">
      <w:pPr>
        <w:ind w:firstLine="709"/>
        <w:jc w:val="both"/>
        <w:rPr>
          <w:sz w:val="28"/>
          <w:szCs w:val="28"/>
        </w:rPr>
      </w:pPr>
    </w:p>
    <w:p w:rsidR="00DE5033" w:rsidRPr="00166020" w:rsidRDefault="00DE5033" w:rsidP="00DE5033">
      <w:pPr>
        <w:ind w:firstLine="709"/>
        <w:jc w:val="both"/>
        <w:rPr>
          <w:sz w:val="28"/>
          <w:szCs w:val="28"/>
        </w:rPr>
      </w:pPr>
    </w:p>
    <w:p w:rsidR="005F2539" w:rsidRDefault="005F2539"/>
    <w:sectPr w:rsidR="005F2539" w:rsidSect="005F25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PragmaticAsian">
    <w:altName w:val="Symbol"/>
    <w:panose1 w:val="00000000000000000000"/>
    <w:charset w:val="02"/>
    <w:family w:val="swiss"/>
    <w:notTrueType/>
    <w:pitch w:val="variable"/>
    <w:sig w:usb0="00000000" w:usb1="00000000" w:usb2="00000000" w:usb3="00000000" w:csb0="00000000" w:csb1="00000000"/>
  </w:font>
  <w:font w:name="ATimes">
    <w:altName w:val="Symbol"/>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3E8"/>
    <w:rsid w:val="001D394C"/>
    <w:rsid w:val="00227728"/>
    <w:rsid w:val="00265266"/>
    <w:rsid w:val="005F2539"/>
    <w:rsid w:val="007E03E8"/>
    <w:rsid w:val="009B186C"/>
    <w:rsid w:val="00B81BBB"/>
    <w:rsid w:val="00DE5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3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03E8"/>
    <w:pPr>
      <w:keepNext/>
      <w:ind w:left="567"/>
      <w:outlineLvl w:val="0"/>
    </w:pPr>
    <w:rPr>
      <w:rFonts w:ascii="Monotype Corsiva" w:hAnsi="Monotype Corsiva" w:cs="Monotype Corsiva"/>
      <w:b/>
      <w:bCs/>
      <w:color w:val="008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03E8"/>
    <w:rPr>
      <w:rFonts w:ascii="Monotype Corsiva" w:eastAsia="Times New Roman" w:hAnsi="Monotype Corsiva" w:cs="Monotype Corsiva"/>
      <w:b/>
      <w:bCs/>
      <w:color w:val="008000"/>
      <w:sz w:val="28"/>
      <w:szCs w:val="28"/>
      <w:lang w:eastAsia="ru-RU"/>
    </w:rPr>
  </w:style>
  <w:style w:type="paragraph" w:styleId="a3">
    <w:name w:val="header"/>
    <w:basedOn w:val="a"/>
    <w:link w:val="a4"/>
    <w:unhideWhenUsed/>
    <w:rsid w:val="007E03E8"/>
    <w:pPr>
      <w:tabs>
        <w:tab w:val="center" w:pos="4153"/>
        <w:tab w:val="right" w:pos="8306"/>
      </w:tabs>
      <w:autoSpaceDE w:val="0"/>
      <w:autoSpaceDN w:val="0"/>
    </w:pPr>
    <w:rPr>
      <w:sz w:val="20"/>
      <w:szCs w:val="20"/>
      <w:lang w:val="en-US"/>
    </w:rPr>
  </w:style>
  <w:style w:type="character" w:customStyle="1" w:styleId="a4">
    <w:name w:val="Верхний колонтитул Знак"/>
    <w:basedOn w:val="a0"/>
    <w:link w:val="a3"/>
    <w:rsid w:val="007E03E8"/>
    <w:rPr>
      <w:rFonts w:ascii="Times New Roman" w:eastAsia="Times New Roman" w:hAnsi="Times New Roman" w:cs="Times New Roman"/>
      <w:sz w:val="20"/>
      <w:szCs w:val="20"/>
      <w:lang w:val="en-US" w:eastAsia="ru-RU"/>
    </w:rPr>
  </w:style>
  <w:style w:type="paragraph" w:styleId="a5">
    <w:name w:val="Body Text"/>
    <w:basedOn w:val="a"/>
    <w:link w:val="a6"/>
    <w:uiPriority w:val="99"/>
    <w:unhideWhenUsed/>
    <w:rsid w:val="007E03E8"/>
    <w:pPr>
      <w:jc w:val="center"/>
    </w:pPr>
    <w:rPr>
      <w:rFonts w:ascii="PragmaticAsian" w:hAnsi="PragmaticAsian" w:cs="PragmaticAsian"/>
      <w:sz w:val="28"/>
      <w:szCs w:val="28"/>
    </w:rPr>
  </w:style>
  <w:style w:type="character" w:customStyle="1" w:styleId="a6">
    <w:name w:val="Основной текст Знак"/>
    <w:basedOn w:val="a0"/>
    <w:link w:val="a5"/>
    <w:uiPriority w:val="99"/>
    <w:rsid w:val="007E03E8"/>
    <w:rPr>
      <w:rFonts w:ascii="PragmaticAsian" w:eastAsia="Times New Roman" w:hAnsi="PragmaticAsian" w:cs="PragmaticAsian"/>
      <w:sz w:val="28"/>
      <w:szCs w:val="28"/>
      <w:lang w:eastAsia="ru-RU"/>
    </w:rPr>
  </w:style>
</w:styles>
</file>

<file path=word/webSettings.xml><?xml version="1.0" encoding="utf-8"?>
<w:webSettings xmlns:r="http://schemas.openxmlformats.org/officeDocument/2006/relationships" xmlns:w="http://schemas.openxmlformats.org/wordprocessingml/2006/main">
  <w:divs>
    <w:div w:id="105415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5</cp:revision>
  <cp:lastPrinted>2016-06-24T11:58:00Z</cp:lastPrinted>
  <dcterms:created xsi:type="dcterms:W3CDTF">2016-06-24T10:35:00Z</dcterms:created>
  <dcterms:modified xsi:type="dcterms:W3CDTF">2016-06-24T11:59:00Z</dcterms:modified>
</cp:coreProperties>
</file>